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bCs/>
          <w:i w:val="0"/>
          <w:iCs w:val="0"/>
          <w:caps w:val="0"/>
          <w:color w:val="000000"/>
          <w:spacing w:val="0"/>
          <w:sz w:val="24"/>
          <w:szCs w:val="24"/>
          <w:highlight w:val="none"/>
          <w:shd w:val="clear" w:fill="FFFFFF"/>
          <w:lang w:val="en-US" w:eastAsia="zh-CN"/>
        </w:rPr>
      </w:pPr>
      <w:r>
        <w:rPr>
          <w:rFonts w:hint="eastAsia" w:asciiTheme="minorEastAsia" w:hAnsiTheme="minorEastAsia" w:eastAsiaTheme="minorEastAsia" w:cstheme="minorEastAsia"/>
          <w:b/>
          <w:bCs/>
          <w:i w:val="0"/>
          <w:iCs w:val="0"/>
          <w:caps w:val="0"/>
          <w:color w:val="000000"/>
          <w:spacing w:val="0"/>
          <w:sz w:val="24"/>
          <w:szCs w:val="24"/>
          <w:highlight w:val="none"/>
          <w:shd w:val="clear" w:fill="FFFFFF"/>
          <w:lang w:val="en-US" w:eastAsia="zh-CN"/>
        </w:rPr>
        <w:t>附件1：产品技术要求</w:t>
      </w:r>
    </w:p>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b/>
          <w:bCs/>
          <w:i w:val="0"/>
          <w:iCs w:val="0"/>
          <w:caps w:val="0"/>
          <w:color w:val="000000"/>
          <w:spacing w:val="0"/>
          <w:sz w:val="24"/>
          <w:szCs w:val="24"/>
          <w:highlight w:val="none"/>
          <w:shd w:val="clear" w:fill="FFFFFF"/>
          <w:lang w:val="en-US" w:eastAsia="zh-CN"/>
        </w:rPr>
      </w:pPr>
      <w:r>
        <w:rPr>
          <w:rFonts w:hint="eastAsia" w:asciiTheme="minorEastAsia" w:hAnsiTheme="minorEastAsia" w:eastAsiaTheme="minorEastAsia" w:cstheme="minorEastAsia"/>
          <w:b/>
          <w:bCs/>
          <w:i w:val="0"/>
          <w:iCs w:val="0"/>
          <w:caps w:val="0"/>
          <w:color w:val="000000"/>
          <w:spacing w:val="0"/>
          <w:sz w:val="24"/>
          <w:szCs w:val="24"/>
          <w:highlight w:val="none"/>
          <w:shd w:val="clear" w:fill="FFFFFF"/>
          <w:lang w:val="en-US" w:eastAsia="zh-CN"/>
        </w:rPr>
        <w:t>1.采购需求一览表</w:t>
      </w:r>
    </w:p>
    <w:tbl>
      <w:tblPr>
        <w:tblStyle w:val="5"/>
        <w:tblW w:w="496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1"/>
        <w:gridCol w:w="1542"/>
        <w:gridCol w:w="7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304"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both"/>
              <w:rPr>
                <w:rFonts w:hint="eastAsia" w:ascii="宋体" w:hAnsi="宋体" w:eastAsia="宋体" w:cs="宋体"/>
                <w:b/>
                <w:bCs/>
                <w:color w:val="000000" w:themeColor="text1"/>
                <w:kern w:val="0"/>
                <w:sz w:val="24"/>
                <w:szCs w:val="24"/>
                <w14:textFill>
                  <w14:solidFill>
                    <w14:schemeClr w14:val="tx1"/>
                  </w14:solidFill>
                </w14:textFill>
              </w:rPr>
            </w:pPr>
            <w:bookmarkStart w:id="0" w:name="_Toc4678"/>
            <w:bookmarkStart w:id="1" w:name="_Toc4301"/>
            <w:bookmarkStart w:id="2" w:name="_Toc6395"/>
            <w:r>
              <w:rPr>
                <w:rFonts w:hint="eastAsia" w:ascii="宋体" w:hAnsi="宋体" w:eastAsia="宋体" w:cs="宋体"/>
                <w:b/>
                <w:bCs/>
                <w:color w:val="000000" w:themeColor="text1"/>
                <w:kern w:val="0"/>
                <w:sz w:val="24"/>
                <w:szCs w:val="24"/>
                <w14:textFill>
                  <w14:solidFill>
                    <w14:schemeClr w14:val="tx1"/>
                  </w14:solidFill>
                </w14:textFill>
              </w:rPr>
              <w:t>序号</w:t>
            </w:r>
          </w:p>
        </w:tc>
        <w:tc>
          <w:tcPr>
            <w:tcW w:w="806"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产品（项目）名称</w:t>
            </w:r>
          </w:p>
        </w:tc>
        <w:tc>
          <w:tcPr>
            <w:tcW w:w="388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配置要求及参数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4"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sz w:val="24"/>
                <w:szCs w:val="24"/>
                <w:lang w:val="en-US" w:eastAsia="zh-CN"/>
              </w:rPr>
              <w:t>1</w:t>
            </w:r>
          </w:p>
        </w:tc>
        <w:tc>
          <w:tcPr>
            <w:tcW w:w="806"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声纹鉴定工作站软件</w:t>
            </w:r>
          </w:p>
        </w:tc>
        <w:tc>
          <w:tcPr>
            <w:tcW w:w="3888" w:type="pct"/>
            <w:vAlign w:val="center"/>
          </w:tcPr>
          <w:p>
            <w:pPr>
              <w:keepNext w:val="0"/>
              <w:keepLines w:val="0"/>
              <w:pageBreakBefore w:val="0"/>
              <w:widowControl/>
              <w:numPr>
                <w:ilvl w:val="0"/>
                <w:numId w:val="1"/>
              </w:numPr>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系统支持对鉴定案件进行管理，包括新建案件、打开最近使用案件</w:t>
            </w:r>
          </w:p>
          <w:p>
            <w:pPr>
              <w:keepNext w:val="0"/>
              <w:keepLines w:val="0"/>
              <w:pageBreakBefore w:val="0"/>
              <w:widowControl/>
              <w:numPr>
                <w:ilvl w:val="0"/>
                <w:numId w:val="1"/>
              </w:numPr>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案件、案件命名、删除案件等操作，支持案件全局搜索，支持案件导入导出。</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2.支持导出案件受理表，记录检材和样本的文件属性。</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3.支持文件夹管理功能，可在案件文件同级或下级任意创建文件夹。</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4.可通过系统软件对相关案件进行归档处理，归档包括处理中、已结</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案、挂起等多种状态。</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5.支持多种常见音频格式的导入。常见音频格式：wav、m4a、mp3、mp2、amr、wma、silk、aiff、pcm、aac、ogg、VYF等。</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6.录音采样频率可选择8kHz、16kHz、32kHz、44.1kHz等，采样精度</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至少16bit。</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7.支持新建空白音轨，支持8000hz、11025hz、16000hz、22050hz、24000hz、32000hz、44100hz、48000hz等不同采样率。</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8.文件基本属性信息，包括文件名称、类型、大小、路径、持续时间、</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音频通道、采样频率、采样精度、MD5值、CRC32值、SHA1值、SHA256值显示。</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9.支持在语谱图上对语音进行剪切、复制、粘贴、删除、选区另存操</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作。</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10.支持在语谱图上进行横选、竖选、框选操作。</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color w:val="000000"/>
                <w:sz w:val="24"/>
                <w:szCs w:val="24"/>
              </w:rPr>
              <w:t>11.支持把常用功能模块独立到第二屏中显示并进行协同工作，同时支持生成的双屏功能模块恢复固定位置显示及操作。</w:t>
            </w:r>
            <w:r>
              <w:rPr>
                <w:rFonts w:hint="eastAsia" w:ascii="宋体" w:hAnsi="宋体" w:eastAsia="宋体" w:cs="宋体"/>
                <w:b/>
                <w:bCs/>
                <w:color w:val="000000"/>
                <w:sz w:val="24"/>
                <w:szCs w:val="24"/>
              </w:rPr>
              <w:t>（提供公安部下属</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检测机构出具的检验报告予以佐证）</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12.支持音频文件以多种语谱图方式展示，包括波形图、宽带图、窄带</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图、共振峰、基频、能量曲线、过零率曲线等特征图谱，并支持叠加</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展示。</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13.支持对语谱图颜色、带宽、帧长、加窗类型、FFT点数、高频提升系数、动态范围，亮度、对比度等语谱图参数进行设置。</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14.可对共振峰轨迹颜色、共振峰个数、LPC阶数进行调整。</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15.支持对音节的特征数值进行定量检测，实时测定共振峰的中心频</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率、带宽、强度、走势等特征。</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16.系统具有LPC谱分析显示功能，支持对语音进行短时或长时FFT谱/LPC谱的计算，同时也支持FFT+LPC谱叠加快照显示，并自动测量和绘制出对应的频谱曲线和LPC数值，多条记录以不同颜色叠加显示。</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17.系统支持音素标注，可对全音频进行自动标注。</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18.系统支持标记统计功能，自动统计文字检索、音素检索、自定义标记中的高频语句、词汇、和音素。</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19.系统支持一次性展示所有语音检索的结果。 </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20.支持自由截图和选区截图两种方式的截图操作，对于截图，支持框、圈、箭头、马赛克、文字描述等操作。</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21.系统支持人声分离功能，系统可预设分离说话人数，支持预设说话</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人数量不少于5人。</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22.支持标记比对截图保存，对于标记比对的结果，能保存为一个专属格式（bmp）文件保存至当前案件报告文件夹中，保存结果通过列表形式展示，可实时调用。</w:t>
            </w:r>
            <w:r>
              <w:rPr>
                <w:rFonts w:hint="eastAsia" w:ascii="宋体" w:hAnsi="宋体" w:eastAsia="宋体" w:cs="宋体"/>
                <w:b/>
                <w:bCs/>
                <w:color w:val="000000"/>
                <w:sz w:val="24"/>
                <w:szCs w:val="24"/>
              </w:rPr>
              <w:t>（提供公安部下属检测机构出具的检验报告予以佐证）</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23.系统支持语音转文字功能，对导入的中文普通话音频一键转写成文</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字，语音转文字准确率应≥99%。（提供公安部下属检测机构出具的检验报告予以佐证）</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color w:val="000000"/>
                <w:sz w:val="24"/>
                <w:szCs w:val="24"/>
              </w:rPr>
              <w:t>24.▲可对同一人特征音段进行分析和展示分析结果。</w:t>
            </w:r>
            <w:r>
              <w:rPr>
                <w:rFonts w:hint="eastAsia" w:ascii="宋体" w:hAnsi="宋体" w:eastAsia="宋体" w:cs="宋体"/>
                <w:b/>
                <w:bCs/>
                <w:color w:val="000000"/>
                <w:sz w:val="24"/>
                <w:szCs w:val="24"/>
              </w:rPr>
              <w:t>（提供公安部下属检测机构出具的检验报告予以佐证）</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25.系统支持特征音段比对推荐，可对相同特征音段进行比对处理，相</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同的短语、单字、韵母的两两比对查看，同时还提供频次、相似度、共振峰偏差阈值按所选条件进行筛选，算法根据相似度自动排序。</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color w:val="000000"/>
                <w:sz w:val="24"/>
                <w:szCs w:val="24"/>
              </w:rPr>
              <w:t>26.支持不少于20个声学画布新建，可对每个画布进行重命名和删除；支持宽带、窄带、共振峰轨迹片段图谱展示，共振峰可叠加显示在语谱图上；支持小图、中图、大图、超大图的片段大小展示。</w:t>
            </w:r>
            <w:r>
              <w:rPr>
                <w:rFonts w:hint="eastAsia" w:ascii="宋体" w:hAnsi="宋体" w:eastAsia="宋体" w:cs="宋体"/>
                <w:b/>
                <w:bCs/>
                <w:color w:val="000000"/>
                <w:sz w:val="24"/>
                <w:szCs w:val="24"/>
              </w:rPr>
              <w:t>（提供公安部下属检测机构出具的检验报告予以佐证）</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27.系统支持听觉分析功能，包括:语速、音调、音量、嗓音纯度、清晰度、流畅度、共鸣方式、舌位、方言、儿化音等。</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28.系统有支持进行拨号音识别，可把选中片段中的拨号内容转化为数字，自动标记。</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29.系统主题界面具有深色和浅色两种主题颜色选择。</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30.▲可将案件分发至多个鉴定用户，被分发的用户可打开案件。</w:t>
            </w:r>
            <w:r>
              <w:rPr>
                <w:rFonts w:hint="eastAsia" w:ascii="宋体" w:hAnsi="宋体" w:eastAsia="宋体" w:cs="宋体"/>
                <w:b/>
                <w:bCs/>
                <w:color w:val="000000"/>
                <w:sz w:val="24"/>
                <w:szCs w:val="24"/>
              </w:rPr>
              <w:t>（提供公安部下属检测机构出具的检验报告予以佐证）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trPr>
        <w:tc>
          <w:tcPr>
            <w:tcW w:w="304"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sz w:val="24"/>
                <w:szCs w:val="24"/>
                <w:lang w:val="en-US" w:eastAsia="zh-CN"/>
              </w:rPr>
              <w:t>2</w:t>
            </w:r>
          </w:p>
        </w:tc>
        <w:tc>
          <w:tcPr>
            <w:tcW w:w="806"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录音真实性检验系统</w:t>
            </w:r>
          </w:p>
        </w:tc>
        <w:tc>
          <w:tcPr>
            <w:tcW w:w="388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1.具备合成音伪装检测功能,通过分析语音文件发音人特征值，建立检验模型，识别待检语音是否为合成伪装语音。</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2.背景噪声检测，可选择语音时段，可对背景环境噪声分析，通过分析背景噪音能量谱图，判断语音是否存在频域能量突变点。</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3.重复片段检测，可检出语音中是否存在重复片段，并识别重复片段区间位置。</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4.可对噪声进行评估，主要为选定音频的录音设备的本底噪声进行分析检测，显示频率值和强度值。</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color w:val="000000"/>
                <w:sz w:val="24"/>
                <w:szCs w:val="24"/>
              </w:rPr>
              <w:t>5.支持采样直方图显示功能，可对选择的语音计算出采样直方图，可选计算自相关性、滤波自相关、可自定义平滑帧的大小。</w:t>
            </w:r>
            <w:r>
              <w:rPr>
                <w:rFonts w:hint="eastAsia" w:ascii="宋体" w:hAnsi="宋体" w:eastAsia="宋体" w:cs="宋体"/>
                <w:b/>
                <w:bCs/>
                <w:color w:val="000000"/>
                <w:sz w:val="24"/>
                <w:szCs w:val="24"/>
              </w:rPr>
              <w:t>（提供公安</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部下属检测机构出具的检验报告予以佐证）</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6.系统支持自动检测语音文件中的空白片段,并对空白时长进行统计和定位到空白段位置。</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color w:val="000000"/>
                <w:sz w:val="24"/>
                <w:szCs w:val="24"/>
              </w:rPr>
              <w:t>7.支持计算DC直流偏移功能，可通过转换的直流偏置图，展示并返回疑似混剪操作的位置信息。可在图谱上展示具体可疑时间片段，支持试听。</w:t>
            </w:r>
            <w:r>
              <w:rPr>
                <w:rFonts w:hint="eastAsia" w:ascii="宋体" w:hAnsi="宋体" w:eastAsia="宋体" w:cs="宋体"/>
                <w:b/>
                <w:bCs/>
                <w:color w:val="000000"/>
                <w:sz w:val="24"/>
                <w:szCs w:val="24"/>
              </w:rPr>
              <w:t>（提供公安部下属检测机构出具的检验报告予以佐证）</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color w:val="000000"/>
                <w:sz w:val="24"/>
                <w:szCs w:val="24"/>
              </w:rPr>
              <w:t>8.支持对各种主流音频格式，如m4a/mp3/wav等，进行十六进制解析，并支持可视化比较、自动对齐ASCII码。</w:t>
            </w:r>
            <w:r>
              <w:rPr>
                <w:rFonts w:hint="eastAsia" w:ascii="宋体" w:hAnsi="宋体" w:eastAsia="宋体" w:cs="宋体"/>
                <w:b/>
                <w:bCs/>
                <w:color w:val="000000"/>
                <w:sz w:val="24"/>
                <w:szCs w:val="24"/>
              </w:rPr>
              <w:t>（提供公安部下属检测机构出具的检验报告予以佐证）</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9.支持对语音是否截幅进行检测，检测音频是否存在截幅片段。</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10.支持判断当前语音是否存在加速处理。</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11.支持文件平均频谱比对功能，可直接对比两个语音文件的平均频谱。</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12.具备案件回收站功能，可以将删除的案件进行还原。</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13.具备历史记录检验功能，可使用者对音频做出修改操作后，可以对包括操作类型、修改时间在内的内容回归到初始状态。</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color w:val="000000"/>
                <w:sz w:val="24"/>
                <w:szCs w:val="24"/>
              </w:rPr>
              <w:t>14.支持基于波形图、宽带图、窄带图等对选定的两段音频信号进行相似性比较，支持多角度进行自动精细化对齐和比较，如误差图、差值曲线图、逐点总误差曲线图、波形透光图等。</w:t>
            </w:r>
            <w:r>
              <w:rPr>
                <w:rFonts w:hint="eastAsia" w:ascii="宋体" w:hAnsi="宋体" w:eastAsia="宋体" w:cs="宋体"/>
                <w:b/>
                <w:bCs/>
                <w:color w:val="000000"/>
                <w:sz w:val="24"/>
                <w:szCs w:val="24"/>
              </w:rPr>
              <w:t>（提供公安部下属检测机构出具的检验报告予以佐证）</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15.可对图谱中的细节进行放大查看。</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16.</w:t>
            </w:r>
            <w:r>
              <w:rPr>
                <w:rFonts w:hint="eastAsia" w:ascii="宋体" w:hAnsi="宋体" w:eastAsia="宋体" w:cs="宋体"/>
                <w:color w:val="000000"/>
                <w:sz w:val="24"/>
                <w:szCs w:val="24"/>
              </w:rPr>
              <w:t>软件应可以导出dump文件。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3" w:hRule="atLeast"/>
        </w:trPr>
        <w:tc>
          <w:tcPr>
            <w:tcW w:w="304"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sz w:val="24"/>
                <w:szCs w:val="24"/>
                <w:lang w:val="en-US" w:eastAsia="zh-CN"/>
              </w:rPr>
              <w:t>3</w:t>
            </w:r>
          </w:p>
        </w:tc>
        <w:tc>
          <w:tcPr>
            <w:tcW w:w="806"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中型文检仪</w:t>
            </w:r>
          </w:p>
        </w:tc>
        <w:tc>
          <w:tcPr>
            <w:tcW w:w="388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一、光学成像系统</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1、成像系统：配备高清数码摄像机系统，集成不低于400万像素的高灵敏度摄像头，有效光谱响应范围不小于350nm至1000nm。</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▲2、光学放大：系统须具备纯光学放大功能，光学变倍比不低于1:30，并预置多个常用放大档位。综合放大倍率应满足以下要求：以14英寸显示器为基准，不低于130倍；以27英寸显示器为基准，不低于500倍。</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▲3、图像缩放：支持通过双指手势对实时图像进行缩放操作。</w:t>
            </w:r>
            <w:r>
              <w:rPr>
                <w:rFonts w:hint="eastAsia" w:ascii="宋体" w:hAnsi="宋体" w:eastAsia="宋体" w:cs="宋体"/>
                <w:b/>
                <w:bCs/>
                <w:color w:val="000000"/>
                <w:sz w:val="24"/>
                <w:szCs w:val="24"/>
              </w:rPr>
              <w:t>（提供技术图片证明。）</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val="0"/>
                <w:bCs w:val="0"/>
                <w:color w:val="000000"/>
                <w:sz w:val="24"/>
                <w:szCs w:val="24"/>
              </w:rPr>
              <w:t>▲4、视场大小：设备能够显示的最大视场不低于222mmx125mm。</w:t>
            </w:r>
            <w:r>
              <w:rPr>
                <w:rFonts w:hint="eastAsia" w:ascii="宋体" w:hAnsi="宋体" w:eastAsia="宋体" w:cs="宋体"/>
                <w:b/>
                <w:bCs/>
                <w:color w:val="000000"/>
                <w:sz w:val="24"/>
                <w:szCs w:val="24"/>
              </w:rPr>
              <w:t>（提供技术图片证明。）</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5、截止滤色片：系统内置不小于7片截止滤光片。</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二、显示屏及外设接口</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▲1、显示屏规格：主机须集成不小于14英寸、4K分辨率的电容式多点触摸屏，且屏幕为可拆卸结构，便于日常维护与检修。</w:t>
            </w:r>
            <w:r>
              <w:rPr>
                <w:rFonts w:hint="eastAsia" w:ascii="宋体" w:hAnsi="宋体" w:eastAsia="宋体" w:cs="宋体"/>
                <w:b/>
                <w:bCs/>
                <w:color w:val="000000"/>
                <w:sz w:val="24"/>
                <w:szCs w:val="24"/>
              </w:rPr>
              <w:t>（提供技术图片证明。）</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2、显示输出：机身后部应配备显示输出接口，支持外接显示器，实现多屏显示。</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val="0"/>
                <w:bCs w:val="0"/>
                <w:color w:val="000000"/>
                <w:sz w:val="24"/>
                <w:szCs w:val="24"/>
              </w:rPr>
              <w:t>▲3、音视频录制：系统内置矩阵麦克风与扬声器，支持将操作过程同步录制为音视频文件，用于资料存档。</w:t>
            </w:r>
            <w:r>
              <w:rPr>
                <w:rFonts w:hint="eastAsia" w:ascii="宋体" w:hAnsi="宋体" w:eastAsia="宋体" w:cs="宋体"/>
                <w:b/>
                <w:bCs/>
                <w:color w:val="000000"/>
                <w:sz w:val="24"/>
                <w:szCs w:val="24"/>
              </w:rPr>
              <w:t>（提供技术图片证明。）</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val="0"/>
                <w:bCs w:val="0"/>
                <w:color w:val="000000"/>
                <w:sz w:val="24"/>
                <w:szCs w:val="24"/>
              </w:rPr>
              <w:t>4、外部接口：设备内部自身具有多个必要外设接口，不少于以下配置：千兆网络接口1个、TypeC接口1个、USB3.0接口3个、电源接口1个。</w:t>
            </w:r>
            <w:r>
              <w:rPr>
                <w:rFonts w:hint="eastAsia" w:ascii="宋体" w:hAnsi="宋体" w:eastAsia="宋体" w:cs="宋体"/>
                <w:b/>
                <w:bCs/>
                <w:color w:val="000000"/>
                <w:sz w:val="24"/>
                <w:szCs w:val="24"/>
              </w:rPr>
              <w:t>（提供技术图片证明。）</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val="0"/>
                <w:bCs w:val="0"/>
                <w:color w:val="000000"/>
                <w:sz w:val="24"/>
                <w:szCs w:val="24"/>
              </w:rPr>
              <w:t>▲5、显示屏角度调节：显示屏支持0°至15°范围内角度调节。</w:t>
            </w:r>
            <w:r>
              <w:rPr>
                <w:rFonts w:hint="eastAsia" w:ascii="宋体" w:hAnsi="宋体" w:eastAsia="宋体" w:cs="宋体"/>
                <w:b/>
                <w:bCs/>
                <w:color w:val="000000"/>
                <w:sz w:val="24"/>
                <w:szCs w:val="24"/>
              </w:rPr>
              <w:t>（提供技术图片证明。）</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三、光源</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1、光源类型：设备应至少具备入射光、同轴光、侧光、透射光、红外吸收光、蓝光、环形光、反斯托克斯光源及多种波长红外光源。</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2、顶部白光：不少于6组白光均匀照明单元，亮度可调。</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3、顶部长波紫外：不少于6组长波紫外均匀照明单元，亮度可调。</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4、顶部红外组合：不少于24组红外组合均匀照明单元，亮度可调。</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5、顶部短波紫外：不少于4组短波紫外照明单元，配备安全遮光门保护机制。当遮光门开启时，系统应自动检测并提示关闭254nm紫外光源，以防辐射暴露。</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6、顶部中波紫外：不少于4组中波紫外照明单元，配备安全遮光门保护机制。当遮光门开启时，系统应自动检测并提示关闭313nm紫外光源，以防辐射暴露。</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▲7、顶部多光谱组合光源：集成6个不同波段的光源单元，支持任意组合、均匀照明、独立控制与亮度调节。</w:t>
            </w:r>
            <w:r>
              <w:rPr>
                <w:rFonts w:hint="eastAsia" w:ascii="宋体" w:hAnsi="宋体" w:eastAsia="宋体" w:cs="宋体"/>
                <w:b/>
                <w:bCs/>
                <w:color w:val="000000"/>
                <w:sz w:val="24"/>
                <w:szCs w:val="24"/>
              </w:rPr>
              <w:t>（须提供光源模组图示。）</w:t>
            </w:r>
          </w:p>
          <w:p>
            <w:r>
              <w:rPr>
                <w:rFonts w:hint="eastAsia" w:ascii="宋体" w:hAnsi="宋体" w:eastAsia="宋体" w:cs="宋体"/>
                <w:b w:val="0"/>
                <w:bCs w:val="0"/>
                <w:color w:val="000000"/>
                <w:sz w:val="24"/>
                <w:szCs w:val="24"/>
              </w:rPr>
              <w:t>▲8、底部透射白光面光源：采用不少于108个LED构成均匀面光源，亮度可调。</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（须提供光源模组图示。）</w:t>
            </w:r>
          </w:p>
          <w:p>
            <w:r>
              <w:rPr>
                <w:rFonts w:hint="eastAsia" w:ascii="宋体" w:hAnsi="宋体" w:eastAsia="宋体" w:cs="宋体"/>
                <w:b w:val="0"/>
                <w:bCs w:val="0"/>
                <w:color w:val="000000"/>
                <w:sz w:val="24"/>
                <w:szCs w:val="24"/>
              </w:rPr>
              <w:t>▲9、底部透射红外面光源：采用不少于108个LED构成均匀面光源，亮度可调。</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（须提供光源模组图示。）</w:t>
            </w:r>
          </w:p>
          <w:p>
            <w:r>
              <w:rPr>
                <w:rFonts w:hint="eastAsia" w:ascii="宋体" w:hAnsi="宋体" w:eastAsia="宋体" w:cs="宋体"/>
                <w:b w:val="0"/>
                <w:bCs w:val="0"/>
                <w:color w:val="000000"/>
                <w:sz w:val="24"/>
                <w:szCs w:val="24"/>
              </w:rPr>
              <w:t>▲10、底部透射长波紫外面光源：采用不少于108个LED构成均匀面光源，亮度可调。</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（须提供光源模组图示。）</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11、全息防伪环形光：配备OVD环形LED光源，支持自定义开启模式，并可自动或手动调节旋转速度与方向，具备光源模式存储与一键调用功能。</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12、同轴光源：用于观察刮擦痕迹、光滑表面指纹等特征。</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13、可调角度侧光红外：用于观察表面凹凸痕迹。</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14、可调角度侧光白光：用于观察表面凹凸痕迹。</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15、强光红外光源：用于检验反斯托克斯油墨，具备全幅面实时检测能力。</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四、软件和其他功能</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1、智能自检功能：设备开启后具备自检功能，生成自检报告。</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2、设备可实时显示各个组件的状态功能，例如电压、电流和温度值，并保存在报告中。</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3、故障报警功能：开机后如有故障，可在液晶触摸屏上显示故障内容和位置。机身自带扬声器，具备语音提示功能。</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4、设备自带语音麦克风，可录制语音，记录检验流程，同时可选配语音转写模块。支持语音和视频录制，可同步录制操作流程，用于后期保存档案。</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5、机身侧面自带USB3.0接口，可连接键盘、鼠标或U盘等外设。</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6、配套专业图像处理分析软件，具有取样、存图、比对、处理、分析功能，中文操作界面。包括以下主要功能：ICAO机读码检测、远程控制光源切换、放大倍数、激发滤色片、截止滤色片、自动/手动对焦功能、光圈、白平衡等参数、多种比对模式、曝光时间可调整、多种存储格式、图片测量功能、图像编辑功能。</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7、软件支持各种对比模式，支持水平、垂直、反色、替换等多种对比模式。</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8、支持自定义宏编程EasyScan功能，支持一键检验功能。</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9、具备证件样本库功能，可随时查看各个国家的证件样本特征，并能够自定义导入样本库。</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10、设备可生成自定义PDF报告，报告格式可调整，具备图像导出功能，可将图片或视频导出到外置存储器中。</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▲11、设备支持读取、截取并解析符合ICAO9303标准的ID1，ID2，ID3证件类型的MRZ信息，并将信息导出到报告中。</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▲12、设备内置RFID读卡器，可支持读取符合ICAO9303标准的证件芯片DG信息，支持BAC、PACE、AA、CA、PA等安全机制的输出，并可与MRZ信息进行交叉验证。</w:t>
            </w:r>
            <w:r>
              <w:rPr>
                <w:rFonts w:hint="eastAsia" w:ascii="宋体" w:hAnsi="宋体" w:eastAsia="宋体" w:cs="宋体"/>
                <w:b/>
                <w:bCs/>
                <w:color w:val="000000"/>
                <w:sz w:val="24"/>
                <w:szCs w:val="24"/>
              </w:rPr>
              <w:t>（提供技术图片证明。）</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val="0"/>
                <w:bCs w:val="0"/>
                <w:color w:val="000000"/>
                <w:sz w:val="24"/>
                <w:szCs w:val="24"/>
              </w:rPr>
              <w:t>▲13、设备须支持JURA防伪特征自动检验，涵盖版纹、光学、印刷工艺及个性化数字防伪等技术。设备应集成多波段光学系统与高分辨率成像单元，能够自动完成以下核心特征验证：通过红外光学系统检测IPI隐形图案；解码eIPI嵌入式二维机器码；利用红外激发与荧光探测验证ICI荧光信号；通过高分辨率成像与算法识别LetterScreen++微缩文字结构。系统需实现多特征协同检验与自动化判定。</w:t>
            </w:r>
            <w:r>
              <w:rPr>
                <w:rFonts w:hint="eastAsia" w:ascii="宋体" w:hAnsi="宋体" w:eastAsia="宋体" w:cs="宋体"/>
                <w:b/>
                <w:bCs/>
                <w:color w:val="000000"/>
                <w:sz w:val="24"/>
                <w:szCs w:val="24"/>
              </w:rPr>
              <w:t>（提供技术图片证明。）</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14、设备支持条形码和二维码检验。</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15、设备支持将本地存储的图像资料导出到网络共享服务器。</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16、设备支持长时间无操作的定时关闭光源和关闭设备功能，定时时长可配置。</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17、多用户管理。</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18、提供人脸比对功能。</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五、便携性和低功耗</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1、设备体积小巧，便于运输，适配于车载移动办公场景使用。</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▲2、设备整机低功耗，最大功率不超过60W，关闭光源待机功耗不超过25W，可适配外接移动电源的场景使用。</w:t>
            </w:r>
            <w:r>
              <w:rPr>
                <w:rFonts w:hint="eastAsia" w:ascii="宋体" w:hAnsi="宋体" w:eastAsia="宋体" w:cs="宋体"/>
                <w:b/>
                <w:bCs/>
                <w:color w:val="000000"/>
                <w:sz w:val="24"/>
                <w:szCs w:val="24"/>
              </w:rPr>
              <w:t>（提供技术图片证明。）</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六、产品先进性、扩展性与教学协作要求</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1、所有软件及硬件须为投标时厂商最新发布或仍在主流销售、技术支持期内的版本，不得提供已退市、停产或即将停止维护的产品，确保与智慧新刑技发展方向同步。</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2、产品应预留AI技术融合应用接口或具备相应技术升级条件，确保未来可融入智慧新刑技教学体系，平滑扩展服务于文件检验、经济犯罪侦查领域的智能识别、自动比对、数据建模等实战化教学功能。</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3、中标供应商须配合采购方围绕“伪造货币票证检验鉴定实战化教学平台”开展课程建设、教材开发、教学案例设计及科研项目联合申报，提供不少于3年的教学与科研协作支持。</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4、产品选型须紧密匹配平台实训教学需求，充分考虑设备在伪造货币</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b w:val="0"/>
                <w:bCs w:val="0"/>
                <w:color w:val="000000"/>
                <w:sz w:val="24"/>
                <w:szCs w:val="24"/>
              </w:rPr>
              <w:t>检验、变造票据识别、虚假证件鉴定、印刷方式分析、纸张油墨检验、朱墨时序判定等环节的使用率，供应商须提交实战化教学应用方案，避免设备闲置。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trPr>
        <w:tc>
          <w:tcPr>
            <w:tcW w:w="304"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sz w:val="24"/>
                <w:szCs w:val="24"/>
                <w:lang w:val="en-US" w:eastAsia="zh-CN"/>
              </w:rPr>
              <w:t>4</w:t>
            </w:r>
          </w:p>
        </w:tc>
        <w:tc>
          <w:tcPr>
            <w:tcW w:w="806"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超景深显微镜</w:t>
            </w:r>
          </w:p>
        </w:tc>
        <w:tc>
          <w:tcPr>
            <w:tcW w:w="388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一、仪器作用</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1、用于纸张纤维形态分析、证件打印方式检验、钞票防伪检测、主动防伪暗记检验、文件朱墨顺序检验、印刷油墨形态分析、墨粉颗粒特征分析、墨迹堆积形态观察。</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二、高清数字成像系统（图像采集部分）</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1、芯片：24BIT真彩色CMOS芯片，逐行扫描。</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2、HDR：具备动态HDR功能，视场整体均匀，确保3d完美成像。</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3、传输：USB3.0高速传输。</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4、光学系统：采用CFS多焦点汇聚光学防尘设计。</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5、输出像素：物理像素4000X3000，最高像素输出1200万。</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6、靶面尺寸： 1/1.7英寸。</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7、光谱响应范围：400nm—680nm。</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8、白平衡方式：自动白平衡与手动白平衡。</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9、曝光时间种类：自动或手动可调。</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10、对比度清晰度：可调。</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11、接口和标尺：采用C-MOUNT接口，光学标尺精度0.01mm。</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三、高低倍光学镜组（光学放大部分）</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1、光学镜组：一体式同轴镜体及低倍物镜</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光学变倍比：16：1</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变倍方式：连续变倍，工作距离保持恒定。</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工作距离： WD80mm( 2X,工作距离恒定)。</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放大倍数范围在20X（MIN）—320X(MAX)之间，连续变倍。</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分辨率：≤2um。</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变倍方式：电动变倍，智能识别显示放大倍数。</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照明方式：支持环型照明/斜入射照明/同轴光照明，三种照明方式。</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2、高倍物镜组：APO复消色差，长工作距离型：</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低倍物镜：20X-320X，工作距离（WD）为80mm，数值孔径为0.08，分辨率为3u</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中倍物镜：200X-3200X，工作距离（WD）为34mm，数值孔径为0.28，分辨率为1u</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高倍物镜：400X-6400X，工作距离（WD）为20mm，数值孔径为0.40，分辨率为0.7u</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物镜技术：APO复消色差，长工作距离</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四、光学复合照明（显微照明部分）</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1、低倍四分区环形照明器（软件控制照明强度与角度）。</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2、低倍同轴照明器。</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3、高倍环形扩散照明器（无影照明）。</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4、高倍同轴照明以及专用LED光源（软件控制）。</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5、透射照明器（软件控制）。</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6、光源软件控制时，能同步保存照明条件，以利于照明条件重现。</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7、激光激发荧光光源：配备蓝色激光激发光源（波长450 nm，匹配</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490 nm专业荧光滤镜）、绿色激光激发光源（波长520 nm，匹配550 nm专业荧光滤镜）和红色激光激发光源（波长630 nm，匹配650 nm专业荧光滤镜）。</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采用激光激发荧光的理由：从传统LED白光照明，到单色LED荧光激发（蓝/绿），再到如今的激光荧光激发，光源的升级始终围绕光学性</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能的提升。激光基于受激辐射放大原理，具有极佳的单色性，其线宽远窄于LED，激发能量高度集中于目标波长。这样，激发光与对应专业荧光滤镜的截止带能够完美匹配，几乎全部激发光被阻挡，而荧光</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信号高效透过，从根本上实现更低的背景和更少的杂散光。同时，激光能量集中、方向性好，能在样品局部区域达到更高的辐照度，激发</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效率远超LED，诱导出的荧光信号更亮；在多色成像时，各激光间光谱无交叠，可有效避免荧光通道间的串色。因此，最终图像背景干净、细节锐利、立体感强，即使是弱荧光样品也能轻松获得高信噪比的清晰成像。</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五、精密显微镜支架（显微运动支撑部分）</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1、配备了多角度万能精密支座（支持控制手柄功能）</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2、配备X-Y-Z三维电动移动平台，实现XYZ三个方向精密运动。</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3、配备XY平台为高精度电动平台，XY行程≥100mmx100mm，实际精度≤1µm。</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4、配备Z向电动精密工作台，Z向行程≥100mm，分辨率不低于0.1u，实际精度≤1µm。</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5、样品检测高度高度≥100mm，具备粗微调显微调焦部件。</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6、显微镜倾斜观察支设计，偏转角度范围不低于-80-+90°，实时软件显示角度。</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7、配备可拆卸式显微镜固定架，以及手动二维调节平台，平台可旋转。</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六、一体化手持显微镜（手持移动采集功能）</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1、放大倍数：可在1X-250X之间连续变倍观察，实时显示倍数功能。</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2、有效像素≥200万。</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3、观察方式：所有显示倍数都能接触式稳定观察，防止图像抖动。</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4、聚焦功能：具备一键式自动聚焦功能。</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5、照明方式：自带环形照明光源。</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6、存储方式：连接主机存储图片与录像。</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七、软件部分（图像3D成像测量分析部分）</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1、图像测量分析处理系统：</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测量：静态图像的两点间距、平行线距、角度、弧度、圆半径、任意</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多边形的面积、周长等多种测量方式最高测量精度≤0.5um，支持动态测量。</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比例尺：在图片中任意标定比例尺和日期,实现显微镜图片的数字化管理和精确量化。</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图像优化功能：具备高斯、高高斯、滤波等功能等。</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2、全自由度超景深模型构建系统：</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超景深合成：实现多张平面图像融合</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支持3D全自由度模型构建：实现超景深3D构建，3D模型能够实现以</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下功能：动态/静态可选。动态图像缩放。观察角度设定。手动/自动旋转可选。坐标系建立。空间XYZ轴建立。空间辅助框建立。</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3、三维测量：</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平面二维基本测量(点/线/角度/平行线/多边形)。</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三维测量：空间高度测量、面与面夹角、线与面角度、线与线角度、高度均值测量、</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智能匹配测量、自动高低位置选取、空间平面矫正。3D颜色高度信息</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图、伪彩色模式</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手动与自动平面图像拼接功能，3D超景深自动拼接功能。</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动态图像一键对中功能，鼠标控制升降功能。光学拼接后自动导航功能。</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八、图像工作站</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1、配置处理器不低于i7代，专业型独立显卡，27寸4K显示器。</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九、高级平行光体式显微系统</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1、仪器作用：用于材料表面微观形貌观察、电子元器件检测、精密机械加工质量评估；生物样本立体观察与显微操作（动植物组织、昆虫</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解剖）；文件检验领域（纸张纤维形态分析、打印方式判别、油墨堆积形态观察、朱墨时序初步检验等）；支持显微图像采集、测量与分析，满足教学、研发及质量检测需求。</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2、高清数字成像系统：成像器件≥800万像素（物理像素≥3264×2448），CMOS逐行扫描，USB 3.0接口；具备自动/手动白平衡、自动</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/手动曝光可调；配套专业显微分析软件（图像采集、测量、标注）；通过0.5×摄像接口连接三通观察头，实现双目观察与三目摄影同步或分时切换。</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光学系统：平行光路体视系统，大景深、高分辨率、无畸变。连续变倍物镜体：变倍范围0.64×～8×，变倍比12.5:1，内置孔径光阑（可调景深与对比度），带主要倍率定位机构（可手动解除），倍率刻度指示0.63×、0.8×、1×、1.2×、1.6×、2×、2.4×、3.2×、4×、4.8×、6.4×、8×。主物镜：1×复消色差（APO），工作距离78 mm。目镜：10×高眼点大视野平场（视场数≥22 mm，视度可调）。三通观察头：双目+三目，倾角5°～45°可调，分光比双目:三目=100:0或0:100（两档），瞳距50～76 mm，固定式目镜筒带锁紧。总放大倍数（10×目镜+1×物镜）：6.4×～80×（可配合更高倍主物镜或目镜扩展）。分辨率优于3 μm（视变倍及物镜而定）。</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4、照明系统：外置LED光源（5 W，色温5000～5500 K，宽电压100～240 V，柔性鹅颈或固定方向，斜入射照明）；透射底座集成透射斜照明机构（亮度可调，适用透明/半透明样本）；支持选配环形LED、同轴照明或荧光模块（增强表面细节观察）。</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5、精密机械支架及调焦系统：力臂式粗微同轴调焦手轮（托架镜臂一体），升降范围≥50 mm，微调精度≤0.002 mm（2 μm）。透射型底座（透射斜照明），工作台面尺寸≥200 mm×250 mm（典型值），带防滑及标本压片。手动载物，支持样本高度≥50 mm。预留接口可连接辅助物镜（0.5×、2×等）或偏光附件。</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软件功能：实时预览、静态图像及动态视频录制；自动/手动曝光、增益、白平衡调节；二维几何测量（点、线、角度、圆弧、面积、周长等），精度可校准，显示比例尺；图像处理（拼接、景深扩展EFI、亮度/对比度调节、色彩校正、锐化、滤波等）；标注（文字、箭头、标尺），测量数据导出Excel或生成报告；兼容Windows，提供SDK或二次开发接口。</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7、其他配置及附件：0.5× C接口摄像接口；高精度光学测微尺（0.01 mm/格）用于软件标定；防尘罩1个；外置LED模组备用（寿命≥20000小时）；操作手册及软件安装光盘。</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十、产品先进性、扩展性与教学协作要求</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1、所有软件及硬件须为投标时厂商最新发布或仍在主流销售、技术支持期内的版本，不得提供已退市、停产或即将停止维护的产品，确保与智慧新刑技发展方向同步。</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2、产品应预留AI技术融合应用接口或具备相应技术升级条件，确保未来可融入智慧新刑技教学体系，平滑扩展服务于文件检验、经济犯罪侦查领域的智能识别、自动比对、数据建模等实战化教学功能。</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3、中标供应商须配合采购方围绕“伪造货币票证检验鉴定实战化教学平台”开展课程建设、教材开发、教学案例设计及科研项目联合申报，提供不少于3年的教学与科研协作支持。</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产品选型须紧密匹配平台实训教学需求，充分考虑设备在伪造货币检验、变造票据识别、虚假证件鉴定、印刷方式分析、纸张油墨检验、朱墨时序判定等环节的使用率，供应商须提交实战化教学应用方案，避免设备闲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4" w:hRule="atLeast"/>
        </w:trPr>
        <w:tc>
          <w:tcPr>
            <w:tcW w:w="304"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sz w:val="24"/>
                <w:szCs w:val="24"/>
                <w:lang w:val="en-US" w:eastAsia="zh-CN"/>
              </w:rPr>
              <w:t>5</w:t>
            </w:r>
          </w:p>
        </w:tc>
        <w:tc>
          <w:tcPr>
            <w:tcW w:w="806"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全球证件样本库软件</w:t>
            </w:r>
          </w:p>
        </w:tc>
        <w:tc>
          <w:tcPr>
            <w:tcW w:w="388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1、用于全球钞票、证件样本的展示，研究，教学和比对。</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2、超过200个国家、地区及国际组织的官方合法钞票证件，包括不少于5000种钞票、不少于2500种硬币。</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3、超过10万张证件、钞票防伪图片。</w:t>
            </w:r>
            <w:r>
              <w:rPr>
                <w:rFonts w:hint="eastAsia" w:ascii="宋体" w:hAnsi="宋体" w:eastAsia="宋体" w:cs="宋体"/>
                <w:b/>
                <w:bCs/>
                <w:color w:val="000000"/>
                <w:sz w:val="24"/>
                <w:szCs w:val="24"/>
              </w:rPr>
              <w:t>（提供软件截屏图片证明）</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4、具有钞票证件全页宏观的防伪图片，包括紫外，红外，水印等防伪。（提供软件截屏图片证明）</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5、具有微观清晰放大的防伪图片，至少包括激光全息、安全线、装订线、激光穿孔副人像。</w:t>
            </w:r>
            <w:r>
              <w:rPr>
                <w:rFonts w:hint="eastAsia" w:ascii="宋体" w:hAnsi="宋体" w:eastAsia="宋体" w:cs="宋体"/>
                <w:b/>
                <w:bCs/>
                <w:color w:val="000000"/>
                <w:sz w:val="24"/>
                <w:szCs w:val="24"/>
              </w:rPr>
              <w:t>（提供软件截屏图片证明）</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6、具有动态变化的防伪图片，至少包括DID（光衍）、潜影、多色潜影、CLI/MLI、光变油墨、MVC（彩虹波纹）等防伪。</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7、具有防伪特征检索功能，根据防伪特征的名称检索具有此防伪技术的证件，检索完成后可显示具有此防伪技术的相关证件、钞票证件。</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8、软件厂家及时增加新版证件、钞票防伪图案，至少一周更新一次，（提供软件截屏图片证明更新频率），软件客户端可在线增量更新证件。</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9、样本库更新时效自购买起不低于3年。</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10、软件可在无互联网或用户内网环境下正常使用。</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11、软件在样本库过期后也可正常使用。</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12、配备移动数据处理终端显示屏，显示屏尺寸不低于16英寸，配备USB3.0、Type-C及高清视频输出接口，支持软件安装，满足图像分析、样本比对及移动教学使用需求。</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13、产品须为最新或主流在售版本，不得提供停产或即将退市产品；软件须支持在线持续更新。</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14、产品须预留AI融合接口或具备技术升级条件，支持未来扩展智能识别、自动比对等功能。</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15、供应商须配合平台开展课程建设、教材开发及项目申报，提供不少于3年教学科研协作支持。</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16、供应商须提交实战化教学应用方案，确保设备在票证检验、证件鉴定等实训环节高频使用，避免闲置。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304"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sz w:val="24"/>
                <w:szCs w:val="24"/>
                <w:lang w:val="en-US" w:eastAsia="zh-CN"/>
              </w:rPr>
              <w:t>6</w:t>
            </w:r>
          </w:p>
        </w:tc>
        <w:tc>
          <w:tcPr>
            <w:tcW w:w="806"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案事件现场三维重建装备</w:t>
            </w:r>
          </w:p>
        </w:tc>
        <w:tc>
          <w:tcPr>
            <w:tcW w:w="388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一、便捷式三维激光扫描仪：</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1.重量：≤3kg（含电池）</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2.尺寸：≤150mm×110mm×210mm</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3.视场角（视野范围）：≥360°*300°</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4.最大测程（扫描半径）：≥25米</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5.测距精度：≤5mm；测距准确度：≤6mm</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6.光辐射安全等级（激光光源）：1类激光产品（人眼安全激光）</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7.扫描速率：最快支持≤30s/站</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8.数据处理速率：≤1min/站</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9.高动态范围：支持自动曝光至不过曝</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10.全景分辨率：≥16000×8000(16k)</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11.扫描仪数据存储：支持并配备≥900GB的TF存储卡</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12.续航时间：单块电池续航≥8小时，配2块电池，单块电池≥6000mAh</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13.扫描仪控制：移动设备通过 WLAN 连接，通过应用端实时访问、控</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制以及预览</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lang w:eastAsia="zh-CN"/>
              </w:rPr>
            </w:pPr>
            <w:r>
              <w:rPr>
                <w:rFonts w:hint="eastAsia" w:ascii="宋体" w:hAnsi="宋体" w:eastAsia="宋体" w:cs="宋体"/>
                <w:b w:val="0"/>
                <w:bCs w:val="0"/>
                <w:color w:val="000000"/>
                <w:sz w:val="24"/>
                <w:szCs w:val="24"/>
              </w:rPr>
              <w:t>▲14.数据处理：离线环境全自动化处理数据，生成高清网格模型以及16k全景图，支持三维数据与全景数据进行坐标匹配</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需提供第三方鉴定机构出具的CMA或CNAS评测报告并能体现该参数功能描述加以佐证</w:t>
            </w:r>
            <w:r>
              <w:rPr>
                <w:rFonts w:hint="eastAsia" w:ascii="宋体" w:hAnsi="宋体" w:eastAsia="宋体" w:cs="宋体"/>
                <w:b/>
                <w:bCs/>
                <w:color w:val="00000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15.操作系统：控制端软件支持Harmony OS系统</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16.项目管理功能：支持在项目概览里显示所有扫描项目，并能记录项</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目的扫描数量、 采集时间、路径、参数设定及项目历史</w:t>
            </w:r>
          </w:p>
          <w:p>
            <w:pPr>
              <w:keepNext w:val="0"/>
              <w:keepLines w:val="0"/>
              <w:pageBreakBefore w:val="0"/>
              <w:widowControl/>
              <w:numPr>
                <w:ilvl w:val="0"/>
                <w:numId w:val="0"/>
              </w:numPr>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2"/>
                <w:sz w:val="24"/>
                <w:szCs w:val="24"/>
                <w:lang w:val="en-US" w:eastAsia="zh-CN" w:bidi="ar-SA"/>
              </w:rPr>
              <w:t>17.</w:t>
            </w:r>
            <w:r>
              <w:rPr>
                <w:rFonts w:hint="eastAsia" w:ascii="宋体" w:hAnsi="宋体" w:eastAsia="宋体" w:cs="宋体"/>
                <w:b w:val="0"/>
                <w:bCs w:val="0"/>
                <w:color w:val="000000"/>
                <w:sz w:val="24"/>
                <w:szCs w:val="24"/>
              </w:rPr>
              <w:t>存储空间管理：支持查看移动控制端存储空间，支持清理 APP 缓</w:t>
            </w:r>
          </w:p>
          <w:p>
            <w:pPr>
              <w:keepNext w:val="0"/>
              <w:keepLines w:val="0"/>
              <w:pageBreakBefore w:val="0"/>
              <w:widowControl/>
              <w:numPr>
                <w:ilvl w:val="0"/>
                <w:numId w:val="0"/>
              </w:numPr>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存；支持查看数据处理单元存储空间、TF 卡存储空间</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18.处理参数管理：支持导出不同数据类型（完整产物、预览产物、解</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析产物）；支持选择模型贴图压缩，移除天空树木；支持手动或智能配置处理的面片数</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19.多楼层扫描功能：支持跨楼层扫描、拍摄、拼接</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20.颜色渲染功能：支持对扫描文件进行自动上色</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21.过滤器：支持对窗户、镜子等边缘伪像的扫描点进行处理</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val="0"/>
                <w:bCs w:val="0"/>
                <w:color w:val="000000"/>
                <w:sz w:val="24"/>
                <w:szCs w:val="24"/>
              </w:rPr>
              <w:t>▲22.拼接功能：支持在没有标准靶时，具有毗邻站点满足有效重叠度下的自动拼接能力，拼接过程无需人工干预</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需提供第三方鉴定机构出具的CMA或CNAS评测报告并能体现该参数功能描述加以佐证</w:t>
            </w:r>
            <w:r>
              <w:rPr>
                <w:rFonts w:hint="eastAsia" w:ascii="宋体" w:hAnsi="宋体" w:eastAsia="宋体" w:cs="宋体"/>
                <w:b/>
                <w:bCs/>
                <w:color w:val="00000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23.多种注册拼接方式：支持自动、手动、视觉可视拼接方式</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24.裁切、去噪功能：支持对扫描数据点进行裁剪、筛除</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25.数据补采：支持对已处理的数据回传至 TF 卡，并进行数据的补采，自动拼接</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26.导出文件功能：支持导出项目文件功能，支持离线查看</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val="0"/>
                <w:bCs w:val="0"/>
                <w:color w:val="000000"/>
                <w:sz w:val="24"/>
                <w:szCs w:val="24"/>
              </w:rPr>
              <w:t>▲27.数据恢复：支持恢复 30 天内回收站里保留的文件</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需提供第三方鉴定机构出具的CMA或CNAS评测报告并能体现该参数功能描述加以佐证</w:t>
            </w:r>
            <w:r>
              <w:rPr>
                <w:rFonts w:hint="eastAsia" w:ascii="宋体" w:hAnsi="宋体" w:eastAsia="宋体" w:cs="宋体"/>
                <w:b/>
                <w:bCs/>
                <w:color w:val="00000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28.微型计算处理单元： 运行内存≥64GB RAM，硬盘≥800GB  SSD固态硬盘</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二、设备内部配套软件：</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1、数据接入：支持导入点云（laz、las）、Mesh网格（obj、glb）、无人机倾斜摄影（b3dm）、全景照片（jpg、png）、zip等类型的三维数据，可读取/解析其中包含的全景照片位置参数（json、txt）等文件；</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2、仿真模型库：提供符合案事件现场勘验标准的仿真模型库，内置案事件现场中常见的室内家装、车辆、人物等超3000+模型；</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3、支持多元数据融合功能：支持将室外无人机倾斜摄影、室内实景三维模型、物证模型、仿真模型在统一的世界坐标下放置、融合；；</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val="0"/>
                <w:bCs w:val="0"/>
                <w:color w:val="000000"/>
                <w:sz w:val="24"/>
                <w:szCs w:val="24"/>
              </w:rPr>
              <w:t>▲4、智能标注：支持图片（jpg、png、）、视频（mp4、m4v）、音频（mp3、aac、wav）、富文本（图片录入、文字录入、富文本排版）、X光图（RAW）、跳转热点、URL超链接；</w:t>
            </w:r>
            <w:r>
              <w:rPr>
                <w:rFonts w:hint="eastAsia" w:ascii="宋体" w:hAnsi="宋体" w:eastAsia="宋体" w:cs="宋体"/>
                <w:b/>
                <w:bCs/>
                <w:color w:val="000000"/>
                <w:sz w:val="24"/>
                <w:szCs w:val="24"/>
              </w:rPr>
              <w:t xml:space="preserve"> </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需提供第三方鉴定机构出具的CMA或CNAS评测报告并能体现该参数功能描述加以佐证</w:t>
            </w:r>
            <w:r>
              <w:rPr>
                <w:rFonts w:hint="eastAsia" w:ascii="宋体" w:hAnsi="宋体" w:eastAsia="宋体" w:cs="宋体"/>
                <w:b/>
                <w:bCs/>
                <w:color w:val="00000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5、三维测量：支持多元融合及单体模型的长度、面积、高度、坡（角）度等测量功能；</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▲6、支持漫游路径功能：支持基于多元融合与单体下进行漫游路径设定，每个路径点可独立保存画面内容的显示/隐藏、透明度效果和状态；</w:t>
            </w:r>
            <w:r>
              <w:rPr>
                <w:rFonts w:hint="eastAsia" w:ascii="宋体" w:hAnsi="宋体" w:eastAsia="宋体" w:cs="宋体"/>
                <w:b/>
                <w:bCs/>
                <w:color w:val="000000"/>
                <w:sz w:val="24"/>
                <w:szCs w:val="24"/>
              </w:rPr>
              <w:t xml:space="preserve"> </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需提供第三方鉴定机构出具的CMA或CNAS评测报告并能体现该参数功能描述加以佐证</w:t>
            </w:r>
            <w:r>
              <w:rPr>
                <w:rFonts w:hint="eastAsia" w:ascii="宋体" w:hAnsi="宋体" w:eastAsia="宋体" w:cs="宋体"/>
                <w:b/>
                <w:bCs/>
                <w:color w:val="00000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▲7、支持AI自动出图功能：支持不依赖云端实现本地AI自动出图；</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需提供第三方鉴定机构出具的CMA或CNAS评测报告并能体现该参数功能描述加以佐证</w:t>
            </w:r>
            <w:r>
              <w:rPr>
                <w:rFonts w:hint="eastAsia" w:ascii="宋体" w:hAnsi="宋体" w:eastAsia="宋体" w:cs="宋体"/>
                <w:b/>
                <w:bCs/>
                <w:color w:val="00000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8、支持自动制卷功能：支持基于标注信息自动制作符合案事件现场勘查标准的照片卷。提供照片制卷排版、模板等工具，支持照片框、文本、符号、标引、折线、照片册搜索、照片册筛选、三维场景虚拟拍照、本地照片上传等功能；</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需提供第三方鉴定机构出具的CMA或CNAS评测报告并能体现该参数功能描述加以佐证</w:t>
            </w:r>
            <w:r>
              <w:rPr>
                <w:rFonts w:hint="eastAsia" w:ascii="宋体" w:hAnsi="宋体" w:eastAsia="宋体" w:cs="宋体"/>
                <w:b/>
                <w:bCs/>
                <w:color w:val="00000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▲9、支持自动笔录功能：支持基于三维模型及标注信息自动生成符合案事件现场勘查标准的勘查笔录。提供符合勘验标准的笔录编辑排版功能，笔录文档导出功能满足本地二次编辑。</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需提供第三方鉴定机构出具的CMA或CNAS评测报告并能体现该参数功能描述加以佐证</w:t>
            </w:r>
            <w:r>
              <w:rPr>
                <w:rFonts w:hint="eastAsia" w:ascii="宋体" w:hAnsi="宋体" w:eastAsia="宋体" w:cs="宋体"/>
                <w:b/>
                <w:bCs/>
                <w:color w:val="00000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▲10、支持脚本制作：提供脚本制作工具，可创建多个故事大纲与分镜，可在分镜下进行资源道具、贴纸、字幕、备注、时钟等元素的编辑；</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需提供第三方鉴定机构出具的CMA或CNAS评测报告并能体现该参数功能描述加以佐证</w:t>
            </w:r>
            <w:r>
              <w:rPr>
                <w:rFonts w:hint="eastAsia" w:ascii="宋体" w:hAnsi="宋体" w:eastAsia="宋体" w:cs="宋体"/>
                <w:b/>
                <w:bCs/>
                <w:color w:val="00000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▲11、支持人物造型功能：用户自主设置人物造型，包括服装、发型、体型等；</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rPr>
              <w:t>需提供第三方鉴定机构出具的CMA或CNAS评测报告并能体现该参数功能描述加以佐证</w:t>
            </w:r>
            <w:r>
              <w:rPr>
                <w:rFonts w:hint="eastAsia" w:ascii="宋体" w:hAnsi="宋体" w:eastAsia="宋体" w:cs="宋体"/>
                <w:b w:val="0"/>
                <w:bCs w:val="0"/>
                <w:color w:val="00000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▲12、运动路径及动作：支持在三维中置入人物、车辆，通过画线即可设置运动路径与切换动作状态进行动画制作；</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需提供第三方鉴定机构出具的CMA或CNAS评测报告并能体现该参数功能描述加以佐证</w:t>
            </w:r>
            <w:r>
              <w:rPr>
                <w:rFonts w:hint="eastAsia" w:ascii="宋体" w:hAnsi="宋体" w:eastAsia="宋体" w:cs="宋体"/>
                <w:b/>
                <w:bCs/>
                <w:color w:val="000000"/>
                <w:sz w:val="24"/>
                <w:szCs w:val="24"/>
                <w:lang w:eastAsia="zh-CN"/>
              </w:rPr>
              <w:t>）</w:t>
            </w:r>
            <w:r>
              <w:rPr>
                <w:rFonts w:hint="eastAsia" w:ascii="宋体" w:hAnsi="宋体" w:eastAsia="宋体" w:cs="宋体"/>
                <w:b w:val="0"/>
                <w:bCs w:val="0"/>
                <w:color w:val="000000"/>
                <w:sz w:val="24"/>
                <w:szCs w:val="24"/>
              </w:rPr>
              <w:t xml:space="preserve"> </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val="0"/>
                <w:bCs w:val="0"/>
                <w:color w:val="000000"/>
                <w:sz w:val="24"/>
                <w:szCs w:val="24"/>
              </w:rPr>
              <w:t>▲13、动作数据库：提供通过动作捕捉、大数据模型生产的动作数据库，包含摔倒、爬行、殴打、抽搐、砍人、（受伤、捂鼻）逃跑、踩踏、枪击、灭火、坠落、呼救、勘查等400+动作。</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需提供第三方鉴定机构出具的CMA或CNAS评测报告并能体现该参数功能描述加以佐证</w:t>
            </w:r>
            <w:r>
              <w:rPr>
                <w:rFonts w:hint="eastAsia" w:ascii="宋体" w:hAnsi="宋体" w:eastAsia="宋体" w:cs="宋体"/>
                <w:b/>
                <w:bCs/>
                <w:color w:val="00000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三、外部建模设备：</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1.相机：4/3 CMOS，有效像素1亿</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2.中长焦相机：1/1.3 英寸 CMOS，有效像素4800万</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3.长焦相机：1/1.5 英寸 CMOS，有效像素 5000 万</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3.长焦相机：1/1.5 英寸 CMOS，4800万有效像素，f/2.8，等效焦距168 mm</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4.正入射量程：1800 米（1 Hz）；斜入射量程（1:5 斜距）：600 米（1 Hz） 盲区：1 米；测距精度（米）：±（0.2+0.0015×D）</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5.支持导入并读取影像POS数据</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6.支持导入并读取KML文件</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7.支持三维重建输出网格模型、点云模型</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8.网格模型支持导出B3DM、OSGB、PLY、OBJ、S3MB、I3S六种格式</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9.点云模型支持导出PNTS、LAS、PLY、PCD、S3MB五种格式</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10.数量不少于5套并配套智图分析</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四、移动三维实景扫描仪</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1、扫描方式：一体集成式设计，单手操作，无需外挂处理器和电源；</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2、扫描半径范围：≥70m；</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▲3、扫描速度：≥20万点/秒；</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需提供第三方鉴定机构出具的CMA或CNAS评测报告并能体现该参数功能描述加以佐证</w:t>
            </w:r>
            <w:r>
              <w:rPr>
                <w:rFonts w:hint="eastAsia" w:ascii="宋体" w:hAnsi="宋体" w:eastAsia="宋体" w:cs="宋体"/>
                <w:b/>
                <w:bCs/>
                <w:color w:val="00000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▲4、测距精度：≤8mm；测距准确度：≤5mm；</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需提供第三方鉴定机构出具的CMA或CNAS评测报告并能体现该参数功能描述加以佐证</w:t>
            </w:r>
            <w:r>
              <w:rPr>
                <w:rFonts w:hint="eastAsia" w:ascii="宋体" w:hAnsi="宋体" w:eastAsia="宋体" w:cs="宋体"/>
                <w:b/>
                <w:bCs/>
                <w:color w:val="00000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5、视觉相机：≥600万像素；</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▲8、全景相机：≥7000万像素；</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需提供第三方鉴定机构出具的CMA或CNAS评测报告并能体现该参数功能描述加以佐证</w:t>
            </w:r>
            <w:r>
              <w:rPr>
                <w:rFonts w:hint="eastAsia" w:ascii="宋体" w:hAnsi="宋体" w:eastAsia="宋体" w:cs="宋体"/>
                <w:b/>
                <w:bCs/>
                <w:color w:val="00000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val="0"/>
                <w:bCs w:val="0"/>
                <w:color w:val="000000"/>
                <w:sz w:val="24"/>
                <w:szCs w:val="24"/>
              </w:rPr>
              <w:t>▲9、全景照片：彩色全景360°×360°，支持自动HDR与降噪，机内拼接</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需提供第三方鉴定机构出具的CMA或CNAS评测报告并能体现该参数功能描述加以佐证</w:t>
            </w:r>
            <w:r>
              <w:rPr>
                <w:rFonts w:hint="eastAsia" w:ascii="宋体" w:hAnsi="宋体" w:eastAsia="宋体" w:cs="宋体"/>
                <w:b/>
                <w:bCs/>
                <w:color w:val="00000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10、防护等级：不低于IP54；</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11、内置存储：≥1TB；</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12、单电池续航时间：不小于2小时；</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13、使用温度：满足-10~+40℃；</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14、扫描控制：支持APP一键启动，边走边扫，无线WiFi实时控制、路径规划与数据监控；</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15、输出成果：同步输出点云模型、全景、Mesh网格等全部成果数据；</w:t>
            </w:r>
          </w:p>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五、无线手持物证扫描仪</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▲1、工作模式：无线一体式；</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▲2、扫描模式：支持激光、红外2种扫描模式；</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3、光源类型：激光模式支持交叉蓝光、平行蓝光，红外模式支持VCSEL光源；</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▲4、拼接模式：支持框架点/标志点/特征/纹理/混合拼接等；</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▲5、基础精度：0.04 mm；</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6、扫描速度：支持≥4,400,000 点/秒；</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7、纹理相机分辨率：≥500万像素；</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8、数据格式：.PLY , .STL, .OBJ, .ASC, .LAS, .3MF；</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9、光源类型：支持Class I；</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10、硬件内置规格：≥CPU：8核、2.4GHz； </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11、固态硬盘：≥1TB SSD,内存：≥32GB；</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12、触摸屏：≥6.4英寸 2K AMOLED触摸屏；</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14、配备电源标准：每节电池≥5500毫安电池（配备≥4节电池）；支持USB-Type C接口；支持60W-PD3.0快充；</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15、设备重量：≤900 g（含内置电池及一体式屏幕）；</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16、续航：≥3小时；</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color w:val="000000"/>
                <w:sz w:val="24"/>
                <w:szCs w:val="24"/>
              </w:rPr>
            </w:pPr>
            <w:r>
              <w:rPr>
                <w:rFonts w:hint="eastAsia" w:ascii="宋体" w:hAnsi="宋体" w:eastAsia="宋体" w:cs="宋体"/>
                <w:b w:val="0"/>
                <w:bCs w:val="0"/>
                <w:color w:val="000000"/>
                <w:sz w:val="24"/>
                <w:szCs w:val="24"/>
              </w:rPr>
              <w:t>▲17、具有案事件现场三维重建软件接口。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304"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sz w:val="24"/>
                <w:szCs w:val="24"/>
                <w:lang w:val="en-US" w:eastAsia="zh-CN"/>
              </w:rPr>
              <w:t>7</w:t>
            </w:r>
          </w:p>
        </w:tc>
        <w:tc>
          <w:tcPr>
            <w:tcW w:w="806" w:type="pct"/>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视频图像检验系统</w:t>
            </w:r>
          </w:p>
        </w:tc>
        <w:tc>
          <w:tcPr>
            <w:tcW w:w="3888" w:type="pct"/>
            <w:vAlign w:val="center"/>
          </w:tcPr>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视频分析功能：</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1.软件支持对单一视频实时（播放状态或暂停状态均可）进行视频增强或叠加组合增强；伪彩色实时叠加分析及视频画面旋转、镜像调整，具备篡改视频瑕疵分析基础。</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2.软件支持将增强处理后的视频证据（包括局部放大后的清晰视频）同帧率保存为独立视频文件，且支持输出视频播放速度调整。</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3.▲软件支持实时查看视频文件属性信息，可以扫描提取底层数据是否存在篡改痕迹信息，支持至少2种篡改信息提取方法，可分析出篡改用软件，主要篡改步骤，篡改使用的部分素材，</w:t>
            </w:r>
            <w:r>
              <w:rPr>
                <w:rFonts w:hint="eastAsia" w:ascii="宋体" w:hAnsi="宋体" w:eastAsia="宋体" w:cs="宋体"/>
                <w:b/>
                <w:bCs/>
                <w:i w:val="0"/>
                <w:iCs w:val="0"/>
                <w:color w:val="000000"/>
                <w:kern w:val="0"/>
                <w:sz w:val="24"/>
                <w:szCs w:val="24"/>
                <w:u w:val="none"/>
                <w:lang w:val="en-US" w:eastAsia="zh-CN" w:bidi="ar"/>
              </w:rPr>
              <w:t>需提供产品功能截图</w:t>
            </w:r>
            <w:r>
              <w:rPr>
                <w:rFonts w:hint="eastAsia" w:ascii="宋体" w:hAnsi="宋体" w:eastAsia="宋体" w:cs="宋体"/>
                <w:b w:val="0"/>
                <w:bCs w:val="0"/>
                <w:i w:val="0"/>
                <w:iCs w:val="0"/>
                <w:color w:val="000000"/>
                <w:kern w:val="0"/>
                <w:sz w:val="24"/>
                <w:szCs w:val="24"/>
                <w:u w:val="none"/>
                <w:lang w:val="en-US" w:eastAsia="zh-CN" w:bidi="ar"/>
              </w:rPr>
              <w:t>。</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4.软件支持视频实时直方图曲线计算及显示。</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5.软件支持实时视频画面像素RGB数值显示及像素标尺测量功能。</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6.软件支持图片与视频叠加显示，嫌疑人同位置比对功能。</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7.软件支持目标连续图像生成视频证据。</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8.软件支持在视频播放任意位置重新进行高精度播放帧定位，</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图像分析功能：</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9.软件支持对手机、单反相机等拍摄图像的直接分析处理，无需缩小、裁切等操作，严格保证图像特征信息不丢失。</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10.▲软件支持基于人工智能的人像图片离线比对，支持大角度人像、遮挡人像，增龄人像比对（可实现至少20年的年龄跨度匹配），</w:t>
            </w:r>
            <w:r>
              <w:rPr>
                <w:rFonts w:hint="eastAsia" w:ascii="宋体" w:hAnsi="宋体" w:eastAsia="宋体" w:cs="宋体"/>
                <w:b/>
                <w:bCs/>
                <w:i w:val="0"/>
                <w:iCs w:val="0"/>
                <w:color w:val="000000"/>
                <w:kern w:val="0"/>
                <w:sz w:val="24"/>
                <w:szCs w:val="24"/>
                <w:u w:val="none"/>
                <w:lang w:val="en-US" w:eastAsia="zh-CN" w:bidi="ar"/>
              </w:rPr>
              <w:t>需提供产品功能截图</w:t>
            </w:r>
            <w:r>
              <w:rPr>
                <w:rFonts w:hint="eastAsia" w:ascii="宋体" w:hAnsi="宋体" w:eastAsia="宋体" w:cs="宋体"/>
                <w:b w:val="0"/>
                <w:bCs w:val="0"/>
                <w:i w:val="0"/>
                <w:iCs w:val="0"/>
                <w:color w:val="000000"/>
                <w:kern w:val="0"/>
                <w:sz w:val="24"/>
                <w:szCs w:val="24"/>
                <w:u w:val="none"/>
                <w:lang w:val="en-US" w:eastAsia="zh-CN" w:bidi="ar"/>
              </w:rPr>
              <w:t>。</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11.▲软件支持图像智能增强，包含雨雾、低照度、逆光、过曝光、偏色等叠加组合一键式清晰化。无需裁剪或缩放，可直接修复图像的尺寸不小于1亿像素。</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12.软件支持图像智能修复功能，包含划痕图像、缺损图像修复，基于人工智能的黑白图像自动转换为彩色图像。</w:t>
            </w:r>
          </w:p>
          <w:p>
            <w:pPr>
              <w:keepNext w:val="0"/>
              <w:keepLines w:val="0"/>
              <w:widowControl/>
              <w:suppressLineNumbers w:val="0"/>
              <w:spacing w:line="48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13.▲软件支持图像模糊修复功能，包含图像运动模糊修复、图像散焦模糊修复、图像高斯模糊修复，支持实时动态显示调整效果，调整参数项尽可能少，</w:t>
            </w:r>
            <w:r>
              <w:rPr>
                <w:rFonts w:hint="eastAsia" w:ascii="宋体" w:hAnsi="宋体" w:eastAsia="宋体" w:cs="宋体"/>
                <w:b/>
                <w:bCs/>
                <w:i w:val="0"/>
                <w:iCs w:val="0"/>
                <w:color w:val="000000"/>
                <w:kern w:val="0"/>
                <w:sz w:val="24"/>
                <w:szCs w:val="24"/>
                <w:u w:val="none"/>
                <w:lang w:val="en-US" w:eastAsia="zh-CN" w:bidi="ar"/>
              </w:rPr>
              <w:t>需提供产品功能截图。</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14.软件支持可叠加清晰化预处理、全自动矫正预处理的多帧融合功能，可还原单帧图像无法体现的静态、动态目标存在的固定特征。</w:t>
            </w:r>
          </w:p>
          <w:p>
            <w:pPr>
              <w:keepNext w:val="0"/>
              <w:keepLines w:val="0"/>
              <w:widowControl/>
              <w:suppressLineNumbers w:val="0"/>
              <w:spacing w:line="48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15.▲软件支持实时查看图像文件属性信息。支持至少2种方法扫描提取底层数据是否存在篡改痕迹信息，可分析出篡改用软件，主要篡改步骤。</w:t>
            </w:r>
            <w:r>
              <w:rPr>
                <w:rFonts w:hint="eastAsia" w:ascii="宋体" w:hAnsi="宋体" w:eastAsia="宋体" w:cs="宋体"/>
                <w:b/>
                <w:bCs/>
                <w:i w:val="0"/>
                <w:iCs w:val="0"/>
                <w:color w:val="000000"/>
                <w:kern w:val="0"/>
                <w:sz w:val="24"/>
                <w:szCs w:val="24"/>
                <w:u w:val="none"/>
                <w:lang w:val="en-US" w:eastAsia="zh-CN" w:bidi="ar"/>
              </w:rPr>
              <w:t>需提供产品功能截图。</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硬件部分</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16.CPU: Intel I9 及以上；</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17.内存：32GB 及以上；</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硬盘：系统硬盘不低于1TB固态，数据硬盘不低于2TB固态；</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显示屏幕尺寸：27英寸 2K 显示器及以上搭配；</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显卡： 显存16GB及以上；</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输入：键盘+鼠标。</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▲（三）、售后服务</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1.整机系统包括部件和人工的保修期不低于3年（自安装验收合格之日起算）。</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2.提供7*24小时远程或现场技术支援服务，若无法远程解决技术问题，接到使用单位服务通知后24小时内到达用户单位。</w:t>
            </w:r>
          </w:p>
          <w:p>
            <w:pPr>
              <w:keepNext w:val="0"/>
              <w:keepLines w:val="0"/>
              <w:widowControl/>
              <w:suppressLineNumbers w:val="0"/>
              <w:spacing w:line="480" w:lineRule="exact"/>
              <w:jc w:val="left"/>
              <w:textAlignment w:val="center"/>
              <w:rPr>
                <w:rFonts w:hint="eastAsia" w:ascii="宋体" w:hAnsi="宋体" w:eastAsia="宋体" w:cs="宋体"/>
                <w:color w:val="000000"/>
                <w:sz w:val="24"/>
                <w:szCs w:val="24"/>
              </w:rPr>
            </w:pPr>
            <w:r>
              <w:rPr>
                <w:rFonts w:hint="eastAsia" w:ascii="宋体" w:hAnsi="宋体" w:eastAsia="宋体" w:cs="宋体"/>
                <w:b w:val="0"/>
                <w:bCs w:val="0"/>
                <w:i w:val="0"/>
                <w:iCs w:val="0"/>
                <w:color w:val="000000"/>
                <w:kern w:val="0"/>
                <w:sz w:val="24"/>
                <w:szCs w:val="24"/>
                <w:u w:val="none"/>
                <w:lang w:val="en-US" w:eastAsia="zh-CN" w:bidi="ar"/>
              </w:rPr>
              <w:t>3.在仪器安装调试验收过程中，需现场免费进行基本培训，培训内容包括仪器结构介绍、操作软件使用、仪器操作使用、简单制样操作、智能附件及消耗品更换、日常保养及维护等。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trPr>
        <w:tc>
          <w:tcPr>
            <w:tcW w:w="304"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sz w:val="24"/>
                <w:szCs w:val="24"/>
                <w:lang w:val="en-US" w:eastAsia="zh-CN"/>
              </w:rPr>
              <w:t>8</w:t>
            </w:r>
          </w:p>
        </w:tc>
        <w:tc>
          <w:tcPr>
            <w:tcW w:w="806" w:type="pct"/>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单分子基因测序系统</w:t>
            </w:r>
          </w:p>
        </w:tc>
        <w:tc>
          <w:tcPr>
            <w:tcW w:w="3888" w:type="pct"/>
            <w:vAlign w:val="center"/>
          </w:tcPr>
          <w:p>
            <w:pPr>
              <w:keepNext w:val="0"/>
              <w:keepLines w:val="0"/>
              <w:widowControl/>
              <w:suppressLineNumbers w:val="0"/>
              <w:spacing w:line="48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 主要技术参数</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1.1 ▲测序原理和信号识别模式：基于单碱基纳米孔测序 (SNS)原理及单碱基信号识别模式，信噪比高，无系统误差，能准确识别碱基同聚物。要求厂家提供该测序原理及信号识别模式的相关文档。</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1.2 测序方式：DNA直接测序，无需PCR扩增及荧光标记，避免由于PCR扩增和荧光标记产生的偏离和原始样本的失真；RNA直接测序，无需反转录cDNA，无需PCR扩增，同时支持反转录cDNA，PCR扩增的模式。</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1.3 测序读长：序列读长N50 &gt;60kb，具体读长长度取决于提取的DNA或RNA片段的长度和质量。</w:t>
            </w:r>
          </w:p>
          <w:p>
            <w:pPr>
              <w:keepNext w:val="0"/>
              <w:keepLines w:val="0"/>
              <w:widowControl/>
              <w:suppressLineNumbers w:val="0"/>
              <w:spacing w:line="48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1.4 ▲芯片通道数：单张芯片设计通道数≥500000个。测序中软件实时监测界面显示测序孔数≥150000个。</w:t>
            </w:r>
            <w:r>
              <w:rPr>
                <w:rFonts w:hint="eastAsia" w:ascii="宋体" w:hAnsi="宋体" w:eastAsia="宋体" w:cs="宋体"/>
                <w:b/>
                <w:bCs/>
                <w:i w:val="0"/>
                <w:iCs w:val="0"/>
                <w:color w:val="000000"/>
                <w:kern w:val="0"/>
                <w:sz w:val="24"/>
                <w:szCs w:val="24"/>
                <w:u w:val="none"/>
                <w:lang w:val="en-US" w:eastAsia="zh-CN" w:bidi="ar"/>
              </w:rPr>
              <w:t>要求提供软件实时监测界面截图，需清晰显示测序孔数。</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1.5 常规文库制备时间≤2小时，可提供多种标签序列试剂盒满足不同的混样测序方案。</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1.6测序通量：单张芯片单次运行产出reads数≥15万条；单张芯片总运行产出reads数≥150万条。</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1.7支持样本片段长度：20bp - 15kb</w:t>
            </w:r>
          </w:p>
          <w:p>
            <w:pPr>
              <w:keepNext w:val="0"/>
              <w:keepLines w:val="0"/>
              <w:widowControl/>
              <w:suppressLineNumbers w:val="0"/>
              <w:spacing w:line="48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1.8 ▲数据质量：下机单序列准确率≥ 99.9% (Q30)。</w:t>
            </w:r>
            <w:r>
              <w:rPr>
                <w:rFonts w:hint="eastAsia" w:ascii="宋体" w:hAnsi="宋体" w:eastAsia="宋体" w:cs="宋体"/>
                <w:b/>
                <w:bCs/>
                <w:i w:val="0"/>
                <w:iCs w:val="0"/>
                <w:color w:val="000000"/>
                <w:kern w:val="0"/>
                <w:sz w:val="24"/>
                <w:szCs w:val="24"/>
                <w:u w:val="none"/>
                <w:lang w:val="en-US" w:eastAsia="zh-CN" w:bidi="ar"/>
              </w:rPr>
              <w:t>要求提供仪器生成的下机报告，清晰标注单序列准确率、相关佐证文献。</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1.9 数据分析：支持实时解析测序信号，并实现实时的基因组装及分析，提高分析效率，满足实时测序需求。</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1.10 测序时间：满足按需测序需求，无固定运行时间，运行时间可设定为10min-5h范围内10min的整倍数；测序数据达到要求即可停止测序，测序芯片可通过清洗进行再次使用。</w:t>
            </w:r>
          </w:p>
          <w:p>
            <w:pPr>
              <w:keepNext w:val="0"/>
              <w:keepLines w:val="0"/>
              <w:widowControl/>
              <w:suppressLineNumbers w:val="0"/>
              <w:spacing w:line="48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1.11 ▲芯片重复使用情况：芯片可稳定重复使用10次，降低使用成本，每次数据产出不衰减。</w:t>
            </w:r>
            <w:r>
              <w:rPr>
                <w:rFonts w:hint="eastAsia" w:ascii="宋体" w:hAnsi="宋体" w:eastAsia="宋体" w:cs="宋体"/>
                <w:b/>
                <w:bCs/>
                <w:i w:val="0"/>
                <w:iCs w:val="0"/>
                <w:color w:val="000000"/>
                <w:kern w:val="0"/>
                <w:sz w:val="24"/>
                <w:szCs w:val="24"/>
                <w:u w:val="none"/>
                <w:lang w:val="en-US" w:eastAsia="zh-CN" w:bidi="ar"/>
              </w:rPr>
              <w:t>要求提供仪器软件记录芯片使用寿命及次数的功能演示截图。</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1.12 芯片储存方式：芯片为纯物理结构，可常温储存。</w:t>
            </w:r>
          </w:p>
          <w:p>
            <w:pPr>
              <w:keepNext w:val="0"/>
              <w:keepLines w:val="0"/>
              <w:widowControl/>
              <w:suppressLineNumbers w:val="0"/>
              <w:spacing w:line="48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1.13 ▲测序过程全自动化：仪器具备液路系统，配合测序-清洗一体化试剂盒，实现全自动化上机、测序和清洗，无需专门的清洗试剂盒。</w:t>
            </w:r>
            <w:r>
              <w:rPr>
                <w:rFonts w:hint="eastAsia" w:ascii="宋体" w:hAnsi="宋体" w:eastAsia="宋体" w:cs="宋体"/>
                <w:b/>
                <w:bCs/>
                <w:i w:val="0"/>
                <w:iCs w:val="0"/>
                <w:color w:val="000000"/>
                <w:kern w:val="0"/>
                <w:sz w:val="24"/>
                <w:szCs w:val="24"/>
                <w:u w:val="none"/>
                <w:lang w:val="en-US" w:eastAsia="zh-CN" w:bidi="ar"/>
              </w:rPr>
              <w:t>要求提供全自动化操作的演示文件。</w:t>
            </w:r>
          </w:p>
          <w:p>
            <w:pPr>
              <w:keepNext w:val="0"/>
              <w:keepLines w:val="0"/>
              <w:widowControl/>
              <w:suppressLineNumbers w:val="0"/>
              <w:spacing w:line="48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1.14 仪器尺寸小于0.05立方米，重量小于25千克。</w:t>
            </w:r>
            <w:r>
              <w:rPr>
                <w:rFonts w:hint="eastAsia" w:ascii="宋体" w:hAnsi="宋体" w:eastAsia="宋体" w:cs="宋体"/>
                <w:b/>
                <w:bCs/>
                <w:i w:val="0"/>
                <w:iCs w:val="0"/>
                <w:color w:val="000000"/>
                <w:kern w:val="0"/>
                <w:sz w:val="24"/>
                <w:szCs w:val="24"/>
                <w:u w:val="none"/>
                <w:lang w:val="en-US" w:eastAsia="zh-CN" w:bidi="ar"/>
              </w:rPr>
              <w:t>要求提供仪器尺寸、重量的官方参数说明。</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1.15 设备产地：中国，具有中国国内自主知识产权。要求提供制造商资格证明。</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1.16 同系列仪器进入创新医疗器械特别审查程序和重大技术装备首台套认定名单。 要求提供官方文件证明。</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2.配置清单</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2.1高精度单分子纳米孔测序仪   1台</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2.2微流控芯片  1张</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 xml:space="preserve">2.3文库制备通用试剂盒（纳米孔测序法，10次/盒） 1盒  </w:t>
            </w:r>
          </w:p>
          <w:p>
            <w:pPr>
              <w:keepNext w:val="0"/>
              <w:keepLines w:val="0"/>
              <w:widowControl/>
              <w:suppressLineNumbers w:val="0"/>
              <w:spacing w:line="480" w:lineRule="exact"/>
              <w:jc w:val="left"/>
              <w:textAlignment w:val="center"/>
              <w:rPr>
                <w:rFonts w:hint="eastAsia" w:ascii="宋体" w:hAnsi="宋体" w:eastAsia="宋体" w:cs="宋体"/>
                <w:color w:val="000000"/>
                <w:sz w:val="24"/>
                <w:szCs w:val="24"/>
              </w:rPr>
            </w:pPr>
            <w:r>
              <w:rPr>
                <w:rFonts w:hint="eastAsia" w:ascii="宋体" w:hAnsi="宋体" w:eastAsia="宋体" w:cs="宋体"/>
                <w:b w:val="0"/>
                <w:bCs w:val="0"/>
                <w:i w:val="0"/>
                <w:iCs w:val="0"/>
                <w:color w:val="000000"/>
                <w:kern w:val="0"/>
                <w:sz w:val="24"/>
                <w:szCs w:val="24"/>
                <w:u w:val="none"/>
                <w:lang w:val="en-US" w:eastAsia="zh-CN" w:bidi="ar"/>
              </w:rPr>
              <w:t>2.4测序通用试剂盒（纳米孔测序法，10次/盒） 1盒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304"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sz w:val="24"/>
                <w:szCs w:val="24"/>
                <w:lang w:val="en-US" w:eastAsia="zh-CN"/>
              </w:rPr>
              <w:t>9</w:t>
            </w:r>
          </w:p>
        </w:tc>
        <w:tc>
          <w:tcPr>
            <w:tcW w:w="806" w:type="pct"/>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手持式近红外光谱仪</w:t>
            </w:r>
          </w:p>
        </w:tc>
        <w:tc>
          <w:tcPr>
            <w:tcW w:w="3888" w:type="pct"/>
            <w:vAlign w:val="center"/>
          </w:tcPr>
          <w:p>
            <w:pPr>
              <w:keepNext w:val="0"/>
              <w:keepLines w:val="0"/>
              <w:widowControl/>
              <w:suppressLineNumbers w:val="0"/>
              <w:spacing w:line="480" w:lineRule="exact"/>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1.光谱范围：950~1650nm</w:t>
            </w:r>
          </w:p>
          <w:p>
            <w:pPr>
              <w:keepNext w:val="0"/>
              <w:keepLines w:val="0"/>
              <w:widowControl/>
              <w:suppressLineNumbers w:val="0"/>
              <w:spacing w:line="480" w:lineRule="exact"/>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2.▲分光原理：线性渐变分光器（LVF）</w:t>
            </w:r>
          </w:p>
          <w:p>
            <w:pPr>
              <w:keepNext w:val="0"/>
              <w:keepLines w:val="0"/>
              <w:widowControl/>
              <w:suppressLineNumbers w:val="0"/>
              <w:spacing w:line="480" w:lineRule="exact"/>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3.▲光谱分辨率：小于中心波长的1.25%</w:t>
            </w:r>
          </w:p>
          <w:p>
            <w:pPr>
              <w:keepNext w:val="0"/>
              <w:keepLines w:val="0"/>
              <w:widowControl/>
              <w:suppressLineNumbers w:val="0"/>
              <w:spacing w:line="480" w:lineRule="exact"/>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4.仪器光源：双集成真空钨灯，使用寿命不低于40000小时</w:t>
            </w:r>
          </w:p>
          <w:p>
            <w:pPr>
              <w:keepNext w:val="0"/>
              <w:keepLines w:val="0"/>
              <w:widowControl/>
              <w:suppressLineNumbers w:val="0"/>
              <w:spacing w:line="480" w:lineRule="exact"/>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5.采样光斑：直径2.54cm</w:t>
            </w:r>
          </w:p>
          <w:p>
            <w:pPr>
              <w:keepNext w:val="0"/>
              <w:keepLines w:val="0"/>
              <w:widowControl/>
              <w:suppressLineNumbers w:val="0"/>
              <w:spacing w:line="480" w:lineRule="exact"/>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6.▲检测器：128位线性铟镓砷阵列检测器</w:t>
            </w:r>
          </w:p>
          <w:p>
            <w:pPr>
              <w:keepNext w:val="0"/>
              <w:keepLines w:val="0"/>
              <w:widowControl/>
              <w:suppressLineNumbers w:val="0"/>
              <w:spacing w:line="480" w:lineRule="exact"/>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7.噪声信号：高反射率时小于0.3×10</w:t>
            </w:r>
            <w:r>
              <w:rPr>
                <w:rFonts w:hint="eastAsia" w:ascii="宋体" w:hAnsi="宋体" w:eastAsia="宋体" w:cs="宋体"/>
                <w:i w:val="0"/>
                <w:iCs w:val="0"/>
                <w:color w:val="000000"/>
                <w:kern w:val="0"/>
                <w:sz w:val="24"/>
                <w:szCs w:val="24"/>
                <w:u w:val="none"/>
                <w:vertAlign w:val="superscript"/>
                <w:lang w:val="en-US" w:eastAsia="zh-CN" w:bidi="ar"/>
              </w:rPr>
              <w:t>-3</w:t>
            </w:r>
            <w:r>
              <w:rPr>
                <w:rFonts w:hint="eastAsia" w:ascii="宋体" w:hAnsi="宋体" w:eastAsia="宋体" w:cs="宋体"/>
                <w:i w:val="0"/>
                <w:iCs w:val="0"/>
                <w:color w:val="000000"/>
                <w:kern w:val="0"/>
                <w:sz w:val="24"/>
                <w:szCs w:val="24"/>
                <w:u w:val="none"/>
                <w:lang w:val="en-US" w:eastAsia="zh-CN" w:bidi="ar"/>
              </w:rPr>
              <w:t>；低反射率时小于1×10</w:t>
            </w:r>
            <w:r>
              <w:rPr>
                <w:rFonts w:hint="eastAsia" w:ascii="宋体" w:hAnsi="宋体" w:eastAsia="宋体" w:cs="宋体"/>
                <w:i w:val="0"/>
                <w:iCs w:val="0"/>
                <w:color w:val="000000"/>
                <w:kern w:val="0"/>
                <w:sz w:val="24"/>
                <w:szCs w:val="24"/>
                <w:u w:val="none"/>
                <w:vertAlign w:val="superscript"/>
                <w:lang w:val="en-US" w:eastAsia="zh-CN" w:bidi="ar"/>
              </w:rPr>
              <w:t>-3</w:t>
            </w:r>
          </w:p>
          <w:p>
            <w:pPr>
              <w:keepNext w:val="0"/>
              <w:keepLines w:val="0"/>
              <w:widowControl/>
              <w:suppressLineNumbers w:val="0"/>
              <w:spacing w:line="480" w:lineRule="exact"/>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8.▲采样积分时间：最小10微秒，最大取决于暗电流</w:t>
            </w:r>
          </w:p>
          <w:p>
            <w:pPr>
              <w:keepNext w:val="0"/>
              <w:keepLines w:val="0"/>
              <w:widowControl/>
              <w:suppressLineNumbers w:val="0"/>
              <w:spacing w:line="480" w:lineRule="exact"/>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9.波长准确度：在-20~50℃温度范围内，波长准确度优于0.7nm</w:t>
            </w:r>
          </w:p>
          <w:p>
            <w:pPr>
              <w:keepNext w:val="0"/>
              <w:keepLines w:val="0"/>
              <w:widowControl/>
              <w:suppressLineNumbers w:val="0"/>
              <w:spacing w:line="480" w:lineRule="exact"/>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10.供电要求：USB供电( &lt; 500 mA @ 5 V)</w:t>
            </w:r>
          </w:p>
          <w:p>
            <w:pPr>
              <w:keepNext w:val="0"/>
              <w:keepLines w:val="0"/>
              <w:widowControl/>
              <w:suppressLineNumbers w:val="0"/>
              <w:spacing w:line="480" w:lineRule="exact"/>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11.操作系统：Windows 系统</w:t>
            </w:r>
          </w:p>
          <w:p>
            <w:pPr>
              <w:keepNext w:val="0"/>
              <w:keepLines w:val="0"/>
              <w:widowControl/>
              <w:suppressLineNumbers w:val="0"/>
              <w:spacing w:line="480" w:lineRule="exact"/>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12.数据模式：CSV可加密</w:t>
            </w:r>
          </w:p>
          <w:p>
            <w:pPr>
              <w:keepNext w:val="0"/>
              <w:keepLines w:val="0"/>
              <w:widowControl/>
              <w:suppressLineNumbers w:val="0"/>
              <w:spacing w:line="480" w:lineRule="exact"/>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13.重量小于1Kg</w:t>
            </w:r>
          </w:p>
          <w:p>
            <w:pPr>
              <w:keepNext w:val="0"/>
              <w:keepLines w:val="0"/>
              <w:widowControl/>
              <w:suppressLineNumbers w:val="0"/>
              <w:spacing w:line="480" w:lineRule="exact"/>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14.运行温度：-20至50℃，非凝结</w:t>
            </w:r>
          </w:p>
          <w:p>
            <w:pPr>
              <w:keepNext w:val="0"/>
              <w:keepLines w:val="0"/>
              <w:widowControl/>
              <w:suppressLineNumbers w:val="0"/>
              <w:spacing w:line="480" w:lineRule="exact"/>
              <w:jc w:val="both"/>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15.储存温度：-40至70℃，非凝结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6" w:hRule="atLeast"/>
        </w:trPr>
        <w:tc>
          <w:tcPr>
            <w:tcW w:w="304"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sz w:val="24"/>
                <w:szCs w:val="24"/>
                <w:lang w:val="en-US" w:eastAsia="zh-CN"/>
              </w:rPr>
              <w:t>10</w:t>
            </w:r>
          </w:p>
        </w:tc>
        <w:tc>
          <w:tcPr>
            <w:tcW w:w="806" w:type="pct"/>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多模态生理数据采集分析仪</w:t>
            </w:r>
          </w:p>
        </w:tc>
        <w:tc>
          <w:tcPr>
            <w:tcW w:w="3888" w:type="pct"/>
            <w:vAlign w:val="center"/>
          </w:tcPr>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（一）硬件</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1.表情配套摄像头</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（1）像素≥300万，分辨率≥1080P；</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（2）每秒≥30帧的全高清视频；</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（3）支持软件调整焦距及对焦；</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（4）拍摄距离1-5m，含配套三脚架；</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（5）支持人脸跟踪。</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▲2.一体化生理采集仪（提供现场演示）</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（1）生理采集仪一个设备可独立采集皮电、呼吸率、血压、收缩压及舒张压，心率、脉搏、血容量和手部动作等指标；生理采集仪无分体式设计；无任何外部连接线及接口；1秒钟完成佩戴。采集点位不大于3个；</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（2）支持无线和有线方式传输采集的信号，无线模式下外部无需任何插接件供电等装置；以无线方式传输采集信号时支持低电量报警；</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（3）皮电信号传感器应采用耐磨损银-氯化银电极和一次性电极片等材质。皮电信号传感器量程100Ω-100MΩ，频率响应0.01Hz-2Hz，测量误差≤1%；</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（4）一体化生理采集仪体积小，重量轻，佩戴舒适。自带电池供电功能，可反复充电，尺寸≤长100mmx宽70mmx高50mm；</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（5）支持OLED屏幕，可显示剩余电量、时间、环境温湿度、一体化生理采集仪和呼吸带的工作状态等信息；                                                           （6）皮电触点与近红外脉搏波触点为同一手指采集；</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3.便携式移动工作站</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（1）CPU内核≧8，主频≧1.4GHz；</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（2）内存≧64G，固态硬盘≧512G，独立显卡，显存≧4G；</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 xml:space="preserve">（3）屏幕≧15.6英寸；含配套电源线、鼠标以及电脑包等配件。 </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（4）支持USB接口、千兆网口。</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（二）软件</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1.系统性能指标</w:t>
            </w:r>
          </w:p>
          <w:p>
            <w:pPr>
              <w:keepNext w:val="0"/>
              <w:keepLines w:val="0"/>
              <w:widowControl/>
              <w:suppressLineNumbers w:val="0"/>
              <w:spacing w:line="48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系统通过接触及非接触式对信号进行同步采集和分析，同一时间基线上展示及回放：瞬时心率、心率变异性（时域、频域等）、呼吸、皮电、脉搏波、生理异常预警提示，血压、血氧、血容量、表情压力、表情情绪、头部动作、眼球方位、微动作、手部动作等多项特征指标及数值，并可同时回放上述指标。</w:t>
            </w:r>
            <w:r>
              <w:rPr>
                <w:rFonts w:hint="eastAsia" w:ascii="宋体" w:hAnsi="宋体" w:eastAsia="宋体" w:cs="宋体"/>
                <w:b/>
                <w:bCs/>
                <w:i w:val="0"/>
                <w:iCs w:val="0"/>
                <w:color w:val="000000"/>
                <w:kern w:val="0"/>
                <w:sz w:val="24"/>
                <w:szCs w:val="24"/>
                <w:u w:val="none"/>
                <w:lang w:val="en-US" w:eastAsia="zh-CN" w:bidi="ar"/>
              </w:rPr>
              <w:t>（需现场演示）</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▲（2）在创建任务下具有自由谈话模式和模版问答模式：自由谈话模式包括在线和离线分析；</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3）自由访谈模式实时采集及分析情绪、情绪唤醒、生理压力、眼球动作、头部动作、生命体征等指标。支持设置话题及以话题分析情绪异常并自动生成测试报告。报告分类统计（当下情绪、情绪唤醒、生理压力、眼球动作、头部动作、生命体征等），并以图形及数值展示；上传音视频文件也可分析以上指标。</w:t>
            </w:r>
            <w:r>
              <w:rPr>
                <w:rFonts w:hint="eastAsia" w:ascii="宋体" w:hAnsi="宋体" w:eastAsia="宋体" w:cs="宋体"/>
                <w:b/>
                <w:bCs/>
                <w:i w:val="0"/>
                <w:iCs w:val="0"/>
                <w:color w:val="000000"/>
                <w:kern w:val="0"/>
                <w:sz w:val="24"/>
                <w:szCs w:val="24"/>
                <w:u w:val="none"/>
                <w:lang w:val="en-US" w:eastAsia="zh-CN" w:bidi="ar"/>
              </w:rPr>
              <w:t>（需提供软件截图或提供封面具有CMA或CNAS标识的检验报告）。</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（4）系统数据具有检索功能：可通过设置心率、皮电、生理压力、总体压力、测试方法及测试时间等检索图谱数据。</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▲（5）自定义视图可选择使用皮电、表情、生理等特征指标，并可多方法联合测试。</w:t>
            </w:r>
            <w:r>
              <w:rPr>
                <w:rFonts w:hint="eastAsia" w:ascii="宋体" w:hAnsi="宋体" w:eastAsia="宋体" w:cs="宋体"/>
                <w:b/>
                <w:bCs/>
                <w:i w:val="0"/>
                <w:iCs w:val="0"/>
                <w:color w:val="000000"/>
                <w:kern w:val="0"/>
                <w:sz w:val="24"/>
                <w:szCs w:val="24"/>
                <w:u w:val="none"/>
                <w:lang w:val="en-US" w:eastAsia="zh-CN" w:bidi="ar"/>
              </w:rPr>
              <w:t>（需提供软件截图或提供封面具有CMA或CNAS标识的检验报告）。</w:t>
            </w:r>
          </w:p>
          <w:p>
            <w:pPr>
              <w:keepNext w:val="0"/>
              <w:keepLines w:val="0"/>
              <w:widowControl/>
              <w:suppressLineNumbers w:val="0"/>
              <w:spacing w:line="48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（6）测试过程中可对心率、血压、表情压力、生理压力等异常指标实时报警，报警阈值可自定义。</w:t>
            </w:r>
            <w:r>
              <w:rPr>
                <w:rFonts w:hint="eastAsia" w:ascii="宋体" w:hAnsi="宋体" w:eastAsia="宋体" w:cs="宋体"/>
                <w:b/>
                <w:bCs/>
                <w:i w:val="0"/>
                <w:iCs w:val="0"/>
                <w:color w:val="000000"/>
                <w:kern w:val="0"/>
                <w:sz w:val="24"/>
                <w:szCs w:val="24"/>
                <w:u w:val="none"/>
                <w:lang w:val="en-US" w:eastAsia="zh-CN" w:bidi="ar"/>
              </w:rPr>
              <w:t>（需提供软件截图或提供封面具有CMA或CNAS标识的检验报告）。</w:t>
            </w:r>
          </w:p>
          <w:p>
            <w:pPr>
              <w:keepNext w:val="0"/>
              <w:keepLines w:val="0"/>
              <w:widowControl/>
              <w:suppressLineNumbers w:val="0"/>
              <w:spacing w:line="48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7）系统在模版问答模式下具备自动评分和自动生成心理测试意见书，可对紧张峰测试方法和准绳测试方法等进行自定义评分设置，包括皮电、脉搏、呼吸等指标；测试结束心测系统即时精准自动计算出所测问题分值，精准到小数点后两位；包括柱状图和折线图至少两种方式显示指标评分，折线图具有小三角符号指示反应起始位置，并可自由拖拽；同步自动生成测试情绪报告，测试报告包含当下情绪、情绪唤醒、生理压力、眼球动作、头部动作、生命体征等模块，可话题分析情绪异常；</w:t>
            </w:r>
            <w:r>
              <w:rPr>
                <w:rFonts w:hint="eastAsia" w:ascii="宋体" w:hAnsi="宋体" w:eastAsia="宋体" w:cs="宋体"/>
                <w:b/>
                <w:bCs/>
                <w:i w:val="0"/>
                <w:iCs w:val="0"/>
                <w:color w:val="000000"/>
                <w:kern w:val="0"/>
                <w:sz w:val="24"/>
                <w:szCs w:val="24"/>
                <w:u w:val="none"/>
                <w:lang w:val="en-US" w:eastAsia="zh-CN" w:bidi="ar"/>
              </w:rPr>
              <w:t>（需提供产品截图或提供封面具有CMA或CNAS标识的检验报告）。</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8）针对准绳类测试法，自动评分具备不少于4种陪衬问题的设置，更改不同的陪衬问题，系统可自动更新每个目标问题的得分；评分设置下可设置皮电、脉搏、呼吸的分值范围；设置评分的比例规则；2种皮电评分指标(如波峰波谷差，波峰面积比等)、3种脉搏评分指标；手部动作等干扰动作的自动检测及标注；具备修改各测试指标的反应起始位置功能；具备R问题手动选择与此轮测试过程中的任意C问题进行比较并自动更新得分分值。</w:t>
            </w:r>
            <w:r>
              <w:rPr>
                <w:rFonts w:hint="eastAsia" w:ascii="宋体" w:hAnsi="宋体" w:eastAsia="宋体" w:cs="宋体"/>
                <w:b/>
                <w:bCs/>
                <w:i w:val="0"/>
                <w:iCs w:val="0"/>
                <w:color w:val="000000"/>
                <w:kern w:val="0"/>
                <w:sz w:val="24"/>
                <w:szCs w:val="24"/>
                <w:u w:val="none"/>
                <w:lang w:val="en-US" w:eastAsia="zh-CN" w:bidi="ar"/>
              </w:rPr>
              <w:t>（需现场演示）。</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9）模版问答模式下，自定义设置4种测试时间标记线的间隔和颜色；自定义设置图谱视图的布局和背景的颜色；自定义设置测试问题显示（包括采集、回放、评分等），采集过程中具备自定义设置采集指标展示时长</w:t>
            </w:r>
            <w:r>
              <w:rPr>
                <w:rFonts w:hint="eastAsia" w:ascii="宋体" w:hAnsi="宋体" w:eastAsia="宋体" w:cs="宋体"/>
                <w:b/>
                <w:bCs/>
                <w:i w:val="0"/>
                <w:iCs w:val="0"/>
                <w:color w:val="000000"/>
                <w:kern w:val="0"/>
                <w:sz w:val="24"/>
                <w:szCs w:val="24"/>
                <w:u w:val="none"/>
                <w:lang w:val="en-US" w:eastAsia="zh-CN" w:bidi="ar"/>
              </w:rPr>
              <w:t>（需现场演示）。</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10）测试过程中可实时查看已测轮次不少于三项关键数据指标，以数值或图表的形式呈现；测试人提出问题时，系统自动检索历史数据，提示该问题在其他测试中的回答情况。提供不同被测试人对同一问题的回答对比，帮助测试人快速了解问题关键点与差异。通过数据分析，挖掘线索关联，为测试人制定测试计划与策略提供参考依据。</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2.接触式生理指标分析</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（1）一体化采集皮电、血压、脉搏、呼吸等多种生理指标及数值；</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（2）可分析不少于5种生理指标，包括皮电、脉搏、心率、呼吸率、血压等；</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（3）支持对手部动作等干扰动作的自动检测；</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（4）支持可分析不少于2种皮电评分特征，包括波峰波谷差、波峰面积等；</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▲（5）支持通过脉搏波实时分析并输出不少于10种生理特征，包括心率、红外脉搏、近红外脉搏、血容量、血压包络、呼吸率、血氧饱和度、收缩压、舒张压、心率变异性</w:t>
            </w:r>
            <w:r>
              <w:rPr>
                <w:rFonts w:hint="eastAsia" w:ascii="宋体" w:hAnsi="宋体" w:eastAsia="宋体" w:cs="宋体"/>
                <w:b/>
                <w:bCs/>
                <w:i w:val="0"/>
                <w:iCs w:val="0"/>
                <w:color w:val="000000"/>
                <w:kern w:val="0"/>
                <w:sz w:val="24"/>
                <w:szCs w:val="24"/>
                <w:u w:val="none"/>
                <w:lang w:val="en-US" w:eastAsia="zh-CN" w:bidi="ar"/>
              </w:rPr>
              <w:t>（需提供现场演示）</w:t>
            </w:r>
            <w:r>
              <w:rPr>
                <w:rFonts w:hint="eastAsia" w:ascii="宋体" w:hAnsi="宋体" w:eastAsia="宋体" w:cs="宋体"/>
                <w:b w:val="0"/>
                <w:bCs w:val="0"/>
                <w:i w:val="0"/>
                <w:iCs w:val="0"/>
                <w:color w:val="000000"/>
                <w:kern w:val="0"/>
                <w:sz w:val="24"/>
                <w:szCs w:val="24"/>
                <w:u w:val="none"/>
                <w:lang w:val="en-US" w:eastAsia="zh-CN" w:bidi="ar"/>
              </w:rPr>
              <w:t>。</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3.非接触生理特征分析性能指标</w:t>
            </w:r>
          </w:p>
          <w:p>
            <w:pPr>
              <w:keepNext w:val="0"/>
              <w:keepLines w:val="0"/>
              <w:widowControl/>
              <w:suppressLineNumbers w:val="0"/>
              <w:spacing w:line="48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（1）支持通过采集可见光视频，分析受测人的生命体征。可分析不少于5种生理指标，如心率、心率变异性、血氧、呼吸率、血压等；</w:t>
            </w:r>
            <w:r>
              <w:rPr>
                <w:rFonts w:hint="eastAsia" w:ascii="宋体" w:hAnsi="宋体" w:eastAsia="宋体" w:cs="宋体"/>
                <w:b/>
                <w:bCs/>
                <w:i w:val="0"/>
                <w:iCs w:val="0"/>
                <w:color w:val="000000"/>
                <w:kern w:val="0"/>
                <w:sz w:val="24"/>
                <w:szCs w:val="24"/>
                <w:u w:val="none"/>
                <w:lang w:val="en-US" w:eastAsia="zh-CN" w:bidi="ar"/>
              </w:rPr>
              <w:t>（需提供软件截图或提供具有CMA或CNAS标识的检测机构出具的检验报告）</w:t>
            </w:r>
          </w:p>
          <w:p>
            <w:pPr>
              <w:keepNext w:val="0"/>
              <w:keepLines w:val="0"/>
              <w:widowControl/>
              <w:suppressLineNumbers w:val="0"/>
              <w:spacing w:line="48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（2）拍摄距离1-5米；可分析不少于10种脸部肌肉动作单元，不少于11中头部和眼球位置动作单元，不少于6种表情情绪；</w:t>
            </w:r>
            <w:r>
              <w:rPr>
                <w:rFonts w:hint="eastAsia" w:ascii="宋体" w:hAnsi="宋体" w:eastAsia="宋体" w:cs="宋体"/>
                <w:b/>
                <w:bCs/>
                <w:i w:val="0"/>
                <w:iCs w:val="0"/>
                <w:color w:val="000000"/>
                <w:kern w:val="0"/>
                <w:sz w:val="24"/>
                <w:szCs w:val="24"/>
                <w:u w:val="none"/>
                <w:lang w:val="en-US" w:eastAsia="zh-CN" w:bidi="ar"/>
              </w:rPr>
              <w:t>（需提供软件截图或提供封面具有CMA或CNAS标识的检验报告）；</w:t>
            </w:r>
          </w:p>
          <w:p>
            <w:pPr>
              <w:keepNext w:val="0"/>
              <w:keepLines w:val="0"/>
              <w:widowControl/>
              <w:suppressLineNumbers w:val="0"/>
              <w:spacing w:line="48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（3）视频生理分析支持分析不少于2种心率变异性指标包含时域和频域等；</w:t>
            </w:r>
            <w:r>
              <w:rPr>
                <w:rFonts w:hint="eastAsia" w:ascii="宋体" w:hAnsi="宋体" w:eastAsia="宋体" w:cs="宋体"/>
                <w:b/>
                <w:bCs/>
                <w:i w:val="0"/>
                <w:iCs w:val="0"/>
                <w:color w:val="000000"/>
                <w:kern w:val="0"/>
                <w:sz w:val="24"/>
                <w:szCs w:val="24"/>
                <w:u w:val="none"/>
                <w:lang w:val="en-US" w:eastAsia="zh-CN" w:bidi="ar"/>
              </w:rPr>
              <w:t>（需提供软件截图或提供具有CMA或CNAS标识的检测机构出具的检验报告）</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（4）支持人脸追踪；头部上下左右20度偏转及晃动，保持生理指标不中断；</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（5）静息态下视频心率分析准确率不小于90%。</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4.微动作分析性能指标</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（1）支持通过采集可见光视频，分析受测人的微动作单元；</w:t>
            </w:r>
          </w:p>
          <w:p>
            <w:pPr>
              <w:keepNext w:val="0"/>
              <w:keepLines w:val="0"/>
              <w:widowControl/>
              <w:suppressLineNumbers w:val="0"/>
              <w:spacing w:line="48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（2）支持分析脸部肌肉动作单元，类别数不少于10种；</w:t>
            </w:r>
            <w:r>
              <w:rPr>
                <w:rFonts w:hint="eastAsia" w:ascii="宋体" w:hAnsi="宋体" w:eastAsia="宋体" w:cs="宋体"/>
                <w:b/>
                <w:bCs/>
                <w:i w:val="0"/>
                <w:iCs w:val="0"/>
                <w:color w:val="000000"/>
                <w:kern w:val="0"/>
                <w:sz w:val="24"/>
                <w:szCs w:val="24"/>
                <w:u w:val="none"/>
                <w:lang w:val="en-US" w:eastAsia="zh-CN" w:bidi="ar"/>
              </w:rPr>
              <w:t>（需提供软件截图或提供具有CMA或CNAS标识的检测机构出具的检验报告）</w:t>
            </w:r>
          </w:p>
          <w:p>
            <w:pPr>
              <w:keepNext w:val="0"/>
              <w:keepLines w:val="0"/>
              <w:widowControl/>
              <w:suppressLineNumbers w:val="0"/>
              <w:spacing w:line="48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（3）支持分析不少于6种头部动作及不少于5种眼部动作单元；</w:t>
            </w:r>
            <w:r>
              <w:rPr>
                <w:rFonts w:hint="eastAsia" w:ascii="宋体" w:hAnsi="宋体" w:eastAsia="宋体" w:cs="宋体"/>
                <w:b/>
                <w:bCs/>
                <w:i w:val="0"/>
                <w:iCs w:val="0"/>
                <w:color w:val="000000"/>
                <w:kern w:val="0"/>
                <w:sz w:val="24"/>
                <w:szCs w:val="24"/>
                <w:u w:val="none"/>
                <w:lang w:val="en-US" w:eastAsia="zh-CN" w:bidi="ar"/>
              </w:rPr>
              <w:t>（需提供软件截图或提供具有CMA或CNAS标识的检测机构出具的检验报告）</w:t>
            </w:r>
          </w:p>
          <w:p>
            <w:pPr>
              <w:keepNext w:val="0"/>
              <w:keepLines w:val="0"/>
              <w:widowControl/>
              <w:suppressLineNumbers w:val="0"/>
              <w:spacing w:line="48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（4）支持分析不少于6种瞬态情绪，如愉快、悲伤、愤怒、惊奇、害怕、厌恶等。</w:t>
            </w:r>
            <w:r>
              <w:rPr>
                <w:rFonts w:hint="eastAsia" w:ascii="宋体" w:hAnsi="宋体" w:eastAsia="宋体" w:cs="宋体"/>
                <w:b/>
                <w:bCs/>
                <w:i w:val="0"/>
                <w:iCs w:val="0"/>
                <w:color w:val="000000"/>
                <w:kern w:val="0"/>
                <w:sz w:val="24"/>
                <w:szCs w:val="24"/>
                <w:u w:val="none"/>
                <w:lang w:val="en-US" w:eastAsia="zh-CN" w:bidi="ar"/>
              </w:rPr>
              <w:t>（需提供软件截图或提供具有CMA或CNAS标识的检测机构出具的检验报告）</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5.其他要求</w:t>
            </w:r>
          </w:p>
          <w:p>
            <w:pPr>
              <w:keepNext w:val="0"/>
              <w:keepLines w:val="0"/>
              <w:widowControl/>
              <w:suppressLineNumbers w:val="0"/>
              <w:spacing w:line="48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▲（1）所投产品符合GA/T 882-2014《讯问同步录音录像系统技术要求》（需提供公安部刑事技术产品质量监督检验中心《检验报告》）和GA/T 544-2021《多道心理测试系统通用技术规范》标准</w:t>
            </w:r>
            <w:r>
              <w:rPr>
                <w:rFonts w:hint="eastAsia" w:ascii="宋体" w:hAnsi="宋体" w:eastAsia="宋体" w:cs="宋体"/>
                <w:b/>
                <w:bCs/>
                <w:i w:val="0"/>
                <w:iCs w:val="0"/>
                <w:color w:val="000000"/>
                <w:kern w:val="0"/>
                <w:sz w:val="24"/>
                <w:szCs w:val="24"/>
                <w:u w:val="none"/>
                <w:lang w:val="en-US" w:eastAsia="zh-CN" w:bidi="ar"/>
              </w:rPr>
              <w:t>（需提供公安部安全与警用电子产品质量检测中心出具的含CMA或CNAS标识的检验报告）；</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▲（2）系统软件须为国产自主研发，具备自主知识产权。（需提供投标产品专利证书或软件著作权相关证明材料）。</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▲（3）中标后三日内对样机及相关要求的证书原件交由采购单位进行查验，若样机或资质文件与采购要求参数不符，将取消中标资格且作为欺诈处理，并追究相关法律责任；</w:t>
            </w:r>
          </w:p>
          <w:p>
            <w:pPr>
              <w:keepNext w:val="0"/>
              <w:keepLines w:val="0"/>
              <w:widowControl/>
              <w:suppressLineNumbers w:val="0"/>
              <w:spacing w:line="480" w:lineRule="exact"/>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▲（4）采购单位将对质量技术标准逐条验收检验，达不到技术标准将退回设备产品，造成一切后果由中标人承担；</w:t>
            </w:r>
          </w:p>
          <w:p>
            <w:pPr>
              <w:keepNext w:val="0"/>
              <w:keepLines w:val="0"/>
              <w:widowControl/>
              <w:suppressLineNumbers w:val="0"/>
              <w:spacing w:line="480" w:lineRule="exact"/>
              <w:jc w:val="left"/>
              <w:textAlignment w:val="center"/>
              <w:rPr>
                <w:rFonts w:hint="eastAsia" w:ascii="宋体" w:hAnsi="宋体" w:eastAsia="宋体" w:cs="宋体"/>
                <w:sz w:val="24"/>
                <w:szCs w:val="24"/>
              </w:rPr>
            </w:pPr>
            <w:r>
              <w:rPr>
                <w:rFonts w:hint="eastAsia" w:ascii="宋体" w:hAnsi="宋体" w:eastAsia="宋体" w:cs="宋体"/>
                <w:b w:val="0"/>
                <w:bCs w:val="0"/>
                <w:i w:val="0"/>
                <w:iCs w:val="0"/>
                <w:color w:val="000000"/>
                <w:kern w:val="0"/>
                <w:sz w:val="24"/>
                <w:szCs w:val="24"/>
                <w:u w:val="none"/>
                <w:lang w:val="en-US" w:eastAsia="zh-CN" w:bidi="ar"/>
              </w:rPr>
              <w:t>▲（5）投标供应商应当保证其响应文件和其他相关信息真实完整，因提供虚假文件、信息、承诺等管理部门将其列入不良行为记录名单，3年内禁止其参加采购单位所在地市公安系统采购活动。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304"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sz w:val="24"/>
                <w:szCs w:val="24"/>
                <w:lang w:val="en-US" w:eastAsia="zh-CN"/>
              </w:rPr>
              <w:t>11</w:t>
            </w:r>
          </w:p>
        </w:tc>
        <w:tc>
          <w:tcPr>
            <w:tcW w:w="806" w:type="pct"/>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工作站</w:t>
            </w:r>
          </w:p>
        </w:tc>
        <w:tc>
          <w:tcPr>
            <w:tcW w:w="3888" w:type="pct"/>
            <w:vAlign w:val="center"/>
          </w:tcPr>
          <w:p>
            <w:pPr>
              <w:keepNext w:val="0"/>
              <w:keepLines w:val="0"/>
              <w:widowControl/>
              <w:suppressLineNumbers w:val="0"/>
              <w:spacing w:line="48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1.处理器 (CPU)：Intel Core Ultra 9 285K（基础频率 3.7GHz，24核心24线程，支持睿频加速技术，支持Intel vPro博锐技术）</w:t>
            </w:r>
          </w:p>
          <w:p>
            <w:pPr>
              <w:keepNext w:val="0"/>
              <w:keepLines w:val="0"/>
              <w:widowControl/>
              <w:suppressLineNumbers w:val="0"/>
              <w:spacing w:line="48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2.内存：≧64GB DDR5 高速内存（支持ECC错误校验功能，保障长时间高负载运行稳定性）</w:t>
            </w:r>
          </w:p>
          <w:p>
            <w:pPr>
              <w:keepNext w:val="0"/>
              <w:keepLines w:val="0"/>
              <w:widowControl/>
              <w:suppressLineNumbers w:val="0"/>
              <w:spacing w:line="48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3.存储系统：</w:t>
            </w:r>
          </w:p>
          <w:p>
            <w:pPr>
              <w:keepNext w:val="0"/>
              <w:keepLines w:val="0"/>
              <w:widowControl/>
              <w:suppressLineNumbers w:val="0"/>
              <w:spacing w:line="48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系统/软件盘：</w:t>
            </w:r>
            <w:r>
              <w:rPr>
                <w:rFonts w:hint="eastAsia" w:ascii="宋体" w:hAnsi="宋体" w:eastAsia="宋体" w:cs="宋体"/>
              </w:rPr>
              <w:t>≧</w:t>
            </w:r>
            <w:r>
              <w:rPr>
                <w:rFonts w:hint="eastAsia" w:ascii="宋体" w:hAnsi="宋体" w:eastAsia="宋体" w:cs="宋体"/>
                <w:i w:val="0"/>
                <w:iCs w:val="0"/>
                <w:color w:val="000000"/>
                <w:kern w:val="0"/>
                <w:sz w:val="24"/>
                <w:szCs w:val="24"/>
                <w:highlight w:val="none"/>
                <w:u w:val="none"/>
                <w:lang w:val="en-US" w:eastAsia="zh-CN" w:bidi="ar"/>
              </w:rPr>
              <w:t>2TB M.2 NVMe PCIe 固态硬盘（TLC颗粒，支持OPAL加密）</w:t>
            </w:r>
          </w:p>
          <w:p>
            <w:pPr>
              <w:keepNext w:val="0"/>
              <w:keepLines w:val="0"/>
              <w:widowControl/>
              <w:suppressLineNumbers w:val="0"/>
              <w:spacing w:line="48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数据盘：</w:t>
            </w:r>
            <w:r>
              <w:rPr>
                <w:rFonts w:hint="eastAsia" w:ascii="宋体" w:hAnsi="宋体" w:eastAsia="宋体" w:cs="宋体"/>
              </w:rPr>
              <w:t>≧</w:t>
            </w:r>
            <w:r>
              <w:rPr>
                <w:rFonts w:hint="eastAsia" w:ascii="宋体" w:hAnsi="宋体" w:eastAsia="宋体" w:cs="宋体"/>
                <w:i w:val="0"/>
                <w:iCs w:val="0"/>
                <w:color w:val="000000"/>
                <w:kern w:val="0"/>
                <w:sz w:val="24"/>
                <w:szCs w:val="24"/>
                <w:highlight w:val="none"/>
                <w:u w:val="none"/>
                <w:lang w:val="en-US" w:eastAsia="zh-CN" w:bidi="ar"/>
              </w:rPr>
              <w:t>4TB 7200转 3.5英寸企业级机械硬盘（HDD）</w:t>
            </w:r>
          </w:p>
          <w:p>
            <w:pPr>
              <w:keepNext w:val="0"/>
              <w:keepLines w:val="0"/>
              <w:widowControl/>
              <w:suppressLineNumbers w:val="0"/>
              <w:spacing w:line="48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独立显卡 (GPU)：NVIDIA GeForce RTX 5080（16GB 显存，支持CUDA、OptiX、RT Core等专业加速技术）</w:t>
            </w:r>
          </w:p>
          <w:p>
            <w:pPr>
              <w:keepNext w:val="0"/>
              <w:keepLines w:val="0"/>
              <w:widowControl/>
              <w:suppressLineNumbers w:val="0"/>
              <w:spacing w:line="48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4.电源：1100W 高效工业级电源（80PLUS白金级或以上认证，支持宽幅电压输入，具备过压、过流、短路、过载多重保护）</w:t>
            </w:r>
          </w:p>
          <w:p>
            <w:pPr>
              <w:keepNext w:val="0"/>
              <w:keepLines w:val="0"/>
              <w:widowControl/>
              <w:suppressLineNumbers w:val="0"/>
              <w:spacing w:line="48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5.主板芯片组：Intel W880 高端工作站级芯片组</w:t>
            </w:r>
          </w:p>
          <w:p>
            <w:pPr>
              <w:keepNext w:val="0"/>
              <w:keepLines w:val="0"/>
              <w:widowControl/>
              <w:suppressLineNumbers w:val="0"/>
              <w:spacing w:line="48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6.机箱规格：27L 塔式机箱，高强度金属材质，具备多风扇风道优化设计</w:t>
            </w:r>
          </w:p>
          <w:p>
            <w:pPr>
              <w:keepNext w:val="0"/>
              <w:keepLines w:val="0"/>
              <w:widowControl/>
              <w:suppressLineNumbers w:val="0"/>
              <w:spacing w:line="48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7.扩展插槽：至少包含 1 x PCIe 5.0 x1、1 x PCIe 4.0 x16、2 x PCIe 3.0 x1</w:t>
            </w:r>
          </w:p>
          <w:p>
            <w:pPr>
              <w:keepNext w:val="0"/>
              <w:keepLines w:val="0"/>
              <w:widowControl/>
              <w:suppressLineNumbers w:val="0"/>
              <w:spacing w:line="48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8.接口配置：</w:t>
            </w:r>
          </w:p>
          <w:p>
            <w:pPr>
              <w:keepNext w:val="0"/>
              <w:keepLines w:val="0"/>
              <w:widowControl/>
              <w:suppressLineNumbers w:val="0"/>
              <w:spacing w:line="48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前置：2 x USB-A (10Gbps)、1 x USB-C (20Gbps)、音频组合接口</w:t>
            </w:r>
          </w:p>
          <w:p>
            <w:pPr>
              <w:keepNext w:val="0"/>
              <w:keepLines w:val="0"/>
              <w:widowControl/>
              <w:suppressLineNumbers w:val="0"/>
              <w:spacing w:line="480" w:lineRule="exact"/>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highlight w:val="none"/>
                <w:u w:val="none"/>
                <w:lang w:val="en-US" w:eastAsia="zh-CN" w:bidi="ar"/>
              </w:rPr>
              <w:t>后置：1 x HDMI 2.1、2 x DisplayPort 1.4、4 x USB-A (5Gbps)、1 x RJ45 网口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304"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sz w:val="24"/>
                <w:szCs w:val="24"/>
                <w:lang w:val="en-US" w:eastAsia="zh-CN"/>
              </w:rPr>
              <w:t>12</w:t>
            </w:r>
          </w:p>
        </w:tc>
        <w:tc>
          <w:tcPr>
            <w:tcW w:w="806" w:type="pct"/>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万分之一电子分析天平</w:t>
            </w:r>
          </w:p>
        </w:tc>
        <w:tc>
          <w:tcPr>
            <w:tcW w:w="3888" w:type="pct"/>
            <w:vAlign w:val="center"/>
          </w:tcPr>
          <w:p>
            <w:pPr>
              <w:keepNext w:val="0"/>
              <w:keepLines w:val="0"/>
              <w:widowControl/>
              <w:suppressLineNumbers w:val="0"/>
              <w:spacing w:line="480" w:lineRule="exact"/>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量程120g，分度值0.1mg（1/10000），全自动内校，RS232接口，玻璃防风罩，重复性≤±0.1mg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304"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sz w:val="24"/>
                <w:szCs w:val="24"/>
                <w:lang w:val="en-US" w:eastAsia="zh-CN"/>
              </w:rPr>
              <w:t>13</w:t>
            </w:r>
          </w:p>
        </w:tc>
        <w:tc>
          <w:tcPr>
            <w:tcW w:w="806" w:type="pct"/>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 xml:space="preserve"> 实验室大容量集热式恒温磁力搅拌水浴锅</w:t>
            </w:r>
          </w:p>
        </w:tc>
        <w:tc>
          <w:tcPr>
            <w:tcW w:w="3888" w:type="pct"/>
            <w:vAlign w:val="center"/>
          </w:tcPr>
          <w:p>
            <w:pPr>
              <w:keepNext w:val="0"/>
              <w:keepLines w:val="0"/>
              <w:widowControl/>
              <w:suppressLineNumbers w:val="0"/>
              <w:spacing w:line="480" w:lineRule="exact"/>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智能数显，无极调速搅拌方式，搅拌速度0-2800，加热功率2000W，加热温度室温-400℃</w:t>
            </w:r>
          </w:p>
        </w:tc>
      </w:tr>
      <w:bookmarkEnd w:id="0"/>
      <w:bookmarkEnd w:id="1"/>
      <w:bookmarkEnd w:id="2"/>
    </w:tbl>
    <w:p>
      <w:pPr>
        <w:keepNext w:val="0"/>
        <w:keepLines w:val="0"/>
        <w:pageBreakBefore w:val="0"/>
        <w:kinsoku/>
        <w:wordWrap/>
        <w:overflowPunct/>
        <w:topLinePunct w:val="0"/>
        <w:autoSpaceDE/>
        <w:autoSpaceDN/>
        <w:bidi w:val="0"/>
        <w:adjustRightInd w:val="0"/>
        <w:snapToGrid w:val="0"/>
        <w:spacing w:line="360" w:lineRule="auto"/>
        <w:rPr>
          <w:rFonts w:hint="eastAsia" w:asciiTheme="minorEastAsia" w:hAnsiTheme="minorEastAsia" w:eastAsiaTheme="minorEastAsia" w:cstheme="minorEastAsia"/>
          <w:sz w:val="24"/>
          <w:szCs w:val="24"/>
          <w:highlight w:val="none"/>
          <w:lang w:val="en-US" w:eastAsia="zh-CN"/>
        </w:rPr>
      </w:pPr>
    </w:p>
    <w:p>
      <w:pPr>
        <w:keepNext w:val="0"/>
        <w:keepLines w:val="0"/>
        <w:pageBreakBefore w:val="0"/>
        <w:kinsoku/>
        <w:wordWrap/>
        <w:overflowPunct/>
        <w:topLinePunct w:val="0"/>
        <w:autoSpaceDE/>
        <w:autoSpaceDN/>
        <w:bidi w:val="0"/>
        <w:adjustRightInd w:val="0"/>
        <w:snapToGrid w:val="0"/>
        <w:spacing w:line="360" w:lineRule="auto"/>
        <w:rPr>
          <w:rFonts w:hint="default" w:asciiTheme="minorEastAsia" w:hAnsiTheme="minorEastAsia" w:eastAsiaTheme="minorEastAsia" w:cstheme="minorEastAsia"/>
          <w:sz w:val="24"/>
          <w:szCs w:val="24"/>
          <w:highlight w:val="none"/>
          <w:lang w:val="en-US" w:eastAsia="zh-CN"/>
        </w:rPr>
      </w:pPr>
      <w:bookmarkStart w:id="3" w:name="_GoBack"/>
      <w:bookmarkEnd w:id="3"/>
    </w:p>
    <w:sectPr>
      <w:pgSz w:w="11906" w:h="16838"/>
      <w:pgMar w:top="1191" w:right="1191" w:bottom="130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0B862"/>
    <w:multiLevelType w:val="singleLevel"/>
    <w:tmpl w:val="CF60B86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mMjUxN2VmZmE4ZTUzYjdhN2FhNDdjODJiY2Y4Y2IifQ=="/>
  </w:docVars>
  <w:rsids>
    <w:rsidRoot w:val="570538FC"/>
    <w:rsid w:val="00664AB5"/>
    <w:rsid w:val="00816288"/>
    <w:rsid w:val="010B2AF9"/>
    <w:rsid w:val="01C20BC1"/>
    <w:rsid w:val="02571C51"/>
    <w:rsid w:val="03B1713F"/>
    <w:rsid w:val="03BB6A46"/>
    <w:rsid w:val="0434242C"/>
    <w:rsid w:val="06BA630B"/>
    <w:rsid w:val="073347C4"/>
    <w:rsid w:val="07D21D7A"/>
    <w:rsid w:val="08444A26"/>
    <w:rsid w:val="084A5581"/>
    <w:rsid w:val="0878488F"/>
    <w:rsid w:val="08EE7BDA"/>
    <w:rsid w:val="09903C9B"/>
    <w:rsid w:val="09DB4DB7"/>
    <w:rsid w:val="0A187F18"/>
    <w:rsid w:val="0A59408D"/>
    <w:rsid w:val="0ABB6AF5"/>
    <w:rsid w:val="0BC8771C"/>
    <w:rsid w:val="0C0B13B7"/>
    <w:rsid w:val="0CA23D12"/>
    <w:rsid w:val="0DAD724C"/>
    <w:rsid w:val="0E772D33"/>
    <w:rsid w:val="0FB73D2F"/>
    <w:rsid w:val="106D7D80"/>
    <w:rsid w:val="10863702"/>
    <w:rsid w:val="10E6217D"/>
    <w:rsid w:val="12A165D1"/>
    <w:rsid w:val="12AF6F40"/>
    <w:rsid w:val="12C47E40"/>
    <w:rsid w:val="13596EAB"/>
    <w:rsid w:val="138A52B7"/>
    <w:rsid w:val="14F7697C"/>
    <w:rsid w:val="15683602"/>
    <w:rsid w:val="157C06D7"/>
    <w:rsid w:val="15F66C34"/>
    <w:rsid w:val="163A2FC4"/>
    <w:rsid w:val="17367716"/>
    <w:rsid w:val="17852965"/>
    <w:rsid w:val="17DA07ED"/>
    <w:rsid w:val="194B7296"/>
    <w:rsid w:val="1954439D"/>
    <w:rsid w:val="1A3B7D69"/>
    <w:rsid w:val="1C117802"/>
    <w:rsid w:val="1C6012AB"/>
    <w:rsid w:val="1C7B464A"/>
    <w:rsid w:val="1CEB14BC"/>
    <w:rsid w:val="20B10327"/>
    <w:rsid w:val="20B13957"/>
    <w:rsid w:val="212343F7"/>
    <w:rsid w:val="22462A8A"/>
    <w:rsid w:val="229677D4"/>
    <w:rsid w:val="23FF75FB"/>
    <w:rsid w:val="24013373"/>
    <w:rsid w:val="2494490F"/>
    <w:rsid w:val="24A81A41"/>
    <w:rsid w:val="24B108F5"/>
    <w:rsid w:val="24CF7FE6"/>
    <w:rsid w:val="254332EA"/>
    <w:rsid w:val="25754019"/>
    <w:rsid w:val="25B85F8B"/>
    <w:rsid w:val="26033399"/>
    <w:rsid w:val="267C13D7"/>
    <w:rsid w:val="268A3AF4"/>
    <w:rsid w:val="270C275B"/>
    <w:rsid w:val="2768760E"/>
    <w:rsid w:val="27AC7A9A"/>
    <w:rsid w:val="27AE736E"/>
    <w:rsid w:val="27F11ED9"/>
    <w:rsid w:val="2802590C"/>
    <w:rsid w:val="293E2974"/>
    <w:rsid w:val="2983318B"/>
    <w:rsid w:val="29EE6148"/>
    <w:rsid w:val="2D964B2C"/>
    <w:rsid w:val="2E2E745B"/>
    <w:rsid w:val="2E311789"/>
    <w:rsid w:val="305807BF"/>
    <w:rsid w:val="30D140CD"/>
    <w:rsid w:val="315216B2"/>
    <w:rsid w:val="318A2BFA"/>
    <w:rsid w:val="32821B23"/>
    <w:rsid w:val="342033A2"/>
    <w:rsid w:val="34C66F39"/>
    <w:rsid w:val="377E4FAF"/>
    <w:rsid w:val="38433B03"/>
    <w:rsid w:val="388D1222"/>
    <w:rsid w:val="38DF52B4"/>
    <w:rsid w:val="3A1A6AE5"/>
    <w:rsid w:val="3A4D0C68"/>
    <w:rsid w:val="3ACC4283"/>
    <w:rsid w:val="3B673FAC"/>
    <w:rsid w:val="3BA26D92"/>
    <w:rsid w:val="3C043B1F"/>
    <w:rsid w:val="3C3D5E0C"/>
    <w:rsid w:val="3D104D56"/>
    <w:rsid w:val="3D2C725B"/>
    <w:rsid w:val="3D89020A"/>
    <w:rsid w:val="3DAE7C70"/>
    <w:rsid w:val="3E5E3444"/>
    <w:rsid w:val="3ED454B4"/>
    <w:rsid w:val="3F073961"/>
    <w:rsid w:val="3FC45529"/>
    <w:rsid w:val="40644F5E"/>
    <w:rsid w:val="40E90FBF"/>
    <w:rsid w:val="410A78B3"/>
    <w:rsid w:val="42B52A5A"/>
    <w:rsid w:val="43252782"/>
    <w:rsid w:val="43AC6A00"/>
    <w:rsid w:val="44380293"/>
    <w:rsid w:val="44F3240C"/>
    <w:rsid w:val="45BC2474"/>
    <w:rsid w:val="47157EC6"/>
    <w:rsid w:val="48552DCE"/>
    <w:rsid w:val="48673A7B"/>
    <w:rsid w:val="493C25D4"/>
    <w:rsid w:val="495E079C"/>
    <w:rsid w:val="4A0B53B8"/>
    <w:rsid w:val="4A2A2D74"/>
    <w:rsid w:val="4A71607B"/>
    <w:rsid w:val="4A787742"/>
    <w:rsid w:val="4B661B8A"/>
    <w:rsid w:val="4BD96800"/>
    <w:rsid w:val="4BF55088"/>
    <w:rsid w:val="4DE65204"/>
    <w:rsid w:val="4EF223F7"/>
    <w:rsid w:val="4F490E3F"/>
    <w:rsid w:val="509727E6"/>
    <w:rsid w:val="50F419E6"/>
    <w:rsid w:val="519136D9"/>
    <w:rsid w:val="51D75A7D"/>
    <w:rsid w:val="51FE067E"/>
    <w:rsid w:val="52D92041"/>
    <w:rsid w:val="53AE5D41"/>
    <w:rsid w:val="54444A33"/>
    <w:rsid w:val="5483555B"/>
    <w:rsid w:val="54A31759"/>
    <w:rsid w:val="551F210B"/>
    <w:rsid w:val="554359D8"/>
    <w:rsid w:val="55A0038E"/>
    <w:rsid w:val="560704B0"/>
    <w:rsid w:val="56905D0D"/>
    <w:rsid w:val="570538FC"/>
    <w:rsid w:val="570A5ABF"/>
    <w:rsid w:val="59701E26"/>
    <w:rsid w:val="59861649"/>
    <w:rsid w:val="59A3044D"/>
    <w:rsid w:val="5AFA409D"/>
    <w:rsid w:val="5BD91F04"/>
    <w:rsid w:val="5C20088E"/>
    <w:rsid w:val="5CC66005"/>
    <w:rsid w:val="5E2A4C99"/>
    <w:rsid w:val="5EB033F0"/>
    <w:rsid w:val="5FB40CBE"/>
    <w:rsid w:val="60011A2A"/>
    <w:rsid w:val="601B6F8F"/>
    <w:rsid w:val="604E1113"/>
    <w:rsid w:val="605A76EC"/>
    <w:rsid w:val="609F0F0C"/>
    <w:rsid w:val="61446072"/>
    <w:rsid w:val="619878F2"/>
    <w:rsid w:val="62B80AC5"/>
    <w:rsid w:val="63B82D47"/>
    <w:rsid w:val="63BD210C"/>
    <w:rsid w:val="65053D6A"/>
    <w:rsid w:val="65717652"/>
    <w:rsid w:val="663171DE"/>
    <w:rsid w:val="675D123C"/>
    <w:rsid w:val="67EA73FF"/>
    <w:rsid w:val="680D4AB2"/>
    <w:rsid w:val="687A681D"/>
    <w:rsid w:val="68C6019C"/>
    <w:rsid w:val="69D1246D"/>
    <w:rsid w:val="6B5275DD"/>
    <w:rsid w:val="6B85440A"/>
    <w:rsid w:val="6BDB6883"/>
    <w:rsid w:val="6C022DB1"/>
    <w:rsid w:val="6D0B3EE8"/>
    <w:rsid w:val="6D1C4347"/>
    <w:rsid w:val="6E7D2BC3"/>
    <w:rsid w:val="6EED1FF5"/>
    <w:rsid w:val="700630E4"/>
    <w:rsid w:val="70A97C9F"/>
    <w:rsid w:val="71B132B0"/>
    <w:rsid w:val="71C72AD3"/>
    <w:rsid w:val="72AC3A77"/>
    <w:rsid w:val="731735E6"/>
    <w:rsid w:val="73510683"/>
    <w:rsid w:val="73942E89"/>
    <w:rsid w:val="74356515"/>
    <w:rsid w:val="74BE4D8B"/>
    <w:rsid w:val="756D1BE3"/>
    <w:rsid w:val="75F12D58"/>
    <w:rsid w:val="7640432C"/>
    <w:rsid w:val="76EC2FDC"/>
    <w:rsid w:val="779679BF"/>
    <w:rsid w:val="77E37F89"/>
    <w:rsid w:val="77ED2B68"/>
    <w:rsid w:val="7A992B33"/>
    <w:rsid w:val="7BFD5343"/>
    <w:rsid w:val="7C305719"/>
    <w:rsid w:val="7D4937F0"/>
    <w:rsid w:val="7DD10836"/>
    <w:rsid w:val="7DFB58B2"/>
    <w:rsid w:val="7ECD36F3"/>
    <w:rsid w:val="7EF44017"/>
    <w:rsid w:val="7F3C6183"/>
    <w:rsid w:val="7FCA3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120" w:after="120" w:line="360" w:lineRule="auto"/>
      <w:jc w:val="center"/>
      <w:outlineLvl w:val="0"/>
    </w:pPr>
    <w:rPr>
      <w:rFonts w:ascii="Times New Roman"/>
      <w:b/>
      <w:bCs/>
      <w:kern w:val="44"/>
      <w:sz w:val="30"/>
      <w:szCs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99"/>
    <w:pPr>
      <w:tabs>
        <w:tab w:val="center" w:pos="4153"/>
        <w:tab w:val="right" w:pos="8306"/>
      </w:tabs>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font21"/>
    <w:basedOn w:val="7"/>
    <w:qFormat/>
    <w:uiPriority w:val="0"/>
    <w:rPr>
      <w:rFonts w:hint="eastAsia" w:ascii="宋体" w:hAnsi="宋体" w:eastAsia="宋体" w:cs="宋体"/>
      <w:color w:val="000000"/>
      <w:sz w:val="20"/>
      <w:szCs w:val="20"/>
      <w:u w:val="none"/>
    </w:rPr>
  </w:style>
  <w:style w:type="character" w:customStyle="1" w:styleId="11">
    <w:name w:val="font51"/>
    <w:basedOn w:val="7"/>
    <w:qFormat/>
    <w:uiPriority w:val="0"/>
    <w:rPr>
      <w:rFonts w:hint="eastAsia" w:ascii="宋体" w:hAnsi="宋体" w:eastAsia="宋体" w:cs="宋体"/>
      <w:color w:val="000000"/>
      <w:sz w:val="18"/>
      <w:szCs w:val="18"/>
      <w:u w:val="none"/>
    </w:rPr>
  </w:style>
  <w:style w:type="character" w:customStyle="1" w:styleId="12">
    <w:name w:val="font81"/>
    <w:basedOn w:val="7"/>
    <w:qFormat/>
    <w:uiPriority w:val="0"/>
    <w:rPr>
      <w:rFonts w:hint="default" w:ascii="Wingdings 2" w:hAnsi="Wingdings 2" w:eastAsia="Wingdings 2" w:cs="Wingdings 2"/>
      <w:color w:val="000000"/>
      <w:sz w:val="18"/>
      <w:szCs w:val="18"/>
      <w:u w:val="none"/>
    </w:rPr>
  </w:style>
  <w:style w:type="character" w:customStyle="1" w:styleId="13">
    <w:name w:val="font91"/>
    <w:basedOn w:val="7"/>
    <w:qFormat/>
    <w:uiPriority w:val="0"/>
    <w:rPr>
      <w:rFonts w:hint="eastAsia" w:ascii="宋体" w:hAnsi="宋体" w:eastAsia="宋体" w:cs="宋体"/>
      <w:color w:val="000000"/>
      <w:sz w:val="12"/>
      <w:szCs w:val="12"/>
      <w:u w:val="none"/>
    </w:rPr>
  </w:style>
  <w:style w:type="character" w:customStyle="1" w:styleId="14">
    <w:name w:val="font101"/>
    <w:basedOn w:val="7"/>
    <w:qFormat/>
    <w:uiPriority w:val="0"/>
    <w:rPr>
      <w:rFonts w:hint="default" w:ascii="Wingdings 2" w:hAnsi="Wingdings 2" w:eastAsia="Wingdings 2" w:cs="Wingdings 2"/>
      <w:color w:val="000000"/>
      <w:sz w:val="12"/>
      <w:szCs w:val="12"/>
      <w:u w:val="none"/>
    </w:rPr>
  </w:style>
  <w:style w:type="character" w:customStyle="1" w:styleId="15">
    <w:name w:val="font31"/>
    <w:basedOn w:val="7"/>
    <w:qFormat/>
    <w:uiPriority w:val="0"/>
    <w:rPr>
      <w:rFonts w:hint="eastAsia" w:ascii="宋体" w:hAnsi="宋体" w:eastAsia="宋体" w:cs="宋体"/>
      <w:color w:val="000000"/>
      <w:sz w:val="18"/>
      <w:szCs w:val="18"/>
      <w:u w:val="none"/>
    </w:rPr>
  </w:style>
  <w:style w:type="character" w:customStyle="1" w:styleId="16">
    <w:name w:val="font61"/>
    <w:basedOn w:val="7"/>
    <w:qFormat/>
    <w:uiPriority w:val="0"/>
    <w:rPr>
      <w:rFonts w:hint="default" w:ascii="Wingdings 2" w:hAnsi="Wingdings 2" w:eastAsia="Wingdings 2" w:cs="Wingdings 2"/>
      <w:color w:val="000000"/>
      <w:sz w:val="18"/>
      <w:szCs w:val="18"/>
      <w:u w:val="none"/>
    </w:rPr>
  </w:style>
  <w:style w:type="character" w:customStyle="1" w:styleId="17">
    <w:name w:val="font71"/>
    <w:basedOn w:val="7"/>
    <w:qFormat/>
    <w:uiPriority w:val="0"/>
    <w:rPr>
      <w:rFonts w:hint="eastAsia" w:ascii="宋体" w:hAnsi="宋体" w:eastAsia="宋体" w:cs="宋体"/>
      <w:color w:val="000000"/>
      <w:sz w:val="12"/>
      <w:szCs w:val="1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2672</Words>
  <Characters>2941</Characters>
  <Lines>0</Lines>
  <Paragraphs>0</Paragraphs>
  <TotalTime>11</TotalTime>
  <ScaleCrop>false</ScaleCrop>
  <LinksUpToDate>false</LinksUpToDate>
  <CharactersWithSpaces>2942</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2024-03-25T06:00:00Z</dcterms:created>
  <dc:creator>gr</dc:creator>
  <cp:lastModifiedBy>Andrew</cp:lastModifiedBy>
  <dcterms:modified xsi:type="dcterms:W3CDTF">2026-06-12T01:02:40Z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7A28602E114A452F815F1720CF67E2D6</vt:lpwstr>
  </property>
  <property fmtid="{D5CDD505-2E9C-101B-9397-08002B2CF9AE}" pid="4" name="KSOTemplateDocerSaveRecord">
    <vt:lpwstr>eyJoZGlkIjoiZTk2Y2VkNjRhMmFiM2U3NWRmZWQzNDIzZmIzZTc3ZTciLCJ1c2VySWQiOiIzNjg5NjkwODMifQ==</vt:lpwstr>
  </property>
</Properties>
</file>