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val="0"/>
        <w:snapToGrid w:val="0"/>
        <w:spacing w:line="360" w:lineRule="auto"/>
        <w:textAlignment w:val="auto"/>
        <w:rPr>
          <w:rFonts w:hint="eastAsia" w:asciiTheme="minorEastAsia" w:hAnsiTheme="minorEastAsia" w:eastAsiaTheme="minorEastAsia" w:cstheme="minorEastAsia"/>
          <w:b/>
          <w:bCs/>
          <w:i w:val="0"/>
          <w:iCs w:val="0"/>
          <w:caps w:val="0"/>
          <w:color w:val="000000"/>
          <w:spacing w:val="0"/>
          <w:sz w:val="24"/>
          <w:szCs w:val="24"/>
          <w:highlight w:val="none"/>
          <w:shd w:val="clear" w:fill="FFFFFF"/>
          <w:lang w:val="en-US" w:eastAsia="zh-CN"/>
        </w:rPr>
      </w:pPr>
      <w:r>
        <w:rPr>
          <w:rFonts w:hint="eastAsia" w:asciiTheme="minorEastAsia" w:hAnsiTheme="minorEastAsia" w:eastAsiaTheme="minorEastAsia" w:cstheme="minorEastAsia"/>
          <w:b/>
          <w:bCs/>
          <w:i w:val="0"/>
          <w:iCs w:val="0"/>
          <w:caps w:val="0"/>
          <w:color w:val="000000"/>
          <w:spacing w:val="0"/>
          <w:sz w:val="24"/>
          <w:szCs w:val="24"/>
          <w:highlight w:val="none"/>
          <w:shd w:val="clear" w:fill="FFFFFF"/>
          <w:lang w:val="en-US" w:eastAsia="zh-CN"/>
        </w:rPr>
        <w:t>附件1：产品技术要求</w:t>
      </w:r>
    </w:p>
    <w:p>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Theme="minorEastAsia" w:hAnsiTheme="minorEastAsia" w:eastAsiaTheme="minorEastAsia" w:cstheme="minorEastAsia"/>
          <w:b/>
          <w:bCs/>
          <w:i w:val="0"/>
          <w:iCs w:val="0"/>
          <w:caps w:val="0"/>
          <w:color w:val="000000"/>
          <w:spacing w:val="0"/>
          <w:sz w:val="24"/>
          <w:szCs w:val="24"/>
          <w:highlight w:val="none"/>
          <w:shd w:val="clear" w:fill="FFFFFF"/>
          <w:lang w:val="en-US" w:eastAsia="zh-CN"/>
        </w:rPr>
      </w:pPr>
      <w:r>
        <w:rPr>
          <w:rFonts w:hint="eastAsia" w:asciiTheme="minorEastAsia" w:hAnsiTheme="minorEastAsia" w:eastAsiaTheme="minorEastAsia" w:cstheme="minorEastAsia"/>
          <w:b/>
          <w:bCs/>
          <w:i w:val="0"/>
          <w:iCs w:val="0"/>
          <w:caps w:val="0"/>
          <w:color w:val="000000"/>
          <w:spacing w:val="0"/>
          <w:sz w:val="24"/>
          <w:szCs w:val="24"/>
          <w:highlight w:val="none"/>
          <w:shd w:val="clear" w:fill="FFFFFF"/>
          <w:lang w:val="en-US" w:eastAsia="zh-CN"/>
        </w:rPr>
        <w:t>1.采购需求一览表</w:t>
      </w:r>
    </w:p>
    <w:tbl>
      <w:tblPr>
        <w:tblStyle w:val="5"/>
        <w:tblW w:w="4993"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5"/>
        <w:gridCol w:w="1389"/>
        <w:gridCol w:w="75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atLeast"/>
        </w:trPr>
        <w:tc>
          <w:tcPr>
            <w:tcW w:w="308" w:type="pct"/>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宋体" w:hAnsi="宋体" w:eastAsia="宋体" w:cs="宋体"/>
                <w:b/>
                <w:bCs/>
                <w:color w:val="000000" w:themeColor="text1"/>
                <w:kern w:val="0"/>
                <w:sz w:val="24"/>
                <w:szCs w:val="24"/>
                <w:highlight w:val="none"/>
                <w14:textFill>
                  <w14:solidFill>
                    <w14:schemeClr w14:val="tx1"/>
                  </w14:solidFill>
                </w14:textFill>
              </w:rPr>
            </w:pPr>
            <w:r>
              <w:rPr>
                <w:rFonts w:hint="eastAsia" w:ascii="宋体" w:hAnsi="宋体" w:eastAsia="宋体" w:cs="宋体"/>
                <w:b/>
                <w:bCs/>
                <w:color w:val="000000" w:themeColor="text1"/>
                <w:kern w:val="0"/>
                <w:sz w:val="24"/>
                <w:szCs w:val="24"/>
                <w:highlight w:val="none"/>
                <w14:textFill>
                  <w14:solidFill>
                    <w14:schemeClr w14:val="tx1"/>
                  </w14:solidFill>
                </w14:textFill>
              </w:rPr>
              <w:t>序</w:t>
            </w:r>
          </w:p>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宋体" w:hAnsi="宋体" w:eastAsia="宋体" w:cs="宋体"/>
                <w:b/>
                <w:bCs/>
                <w:color w:val="000000" w:themeColor="text1"/>
                <w:kern w:val="0"/>
                <w:sz w:val="24"/>
                <w:szCs w:val="24"/>
                <w:highlight w:val="none"/>
                <w14:textFill>
                  <w14:solidFill>
                    <w14:schemeClr w14:val="tx1"/>
                  </w14:solidFill>
                </w14:textFill>
              </w:rPr>
            </w:pPr>
            <w:r>
              <w:rPr>
                <w:rFonts w:hint="eastAsia" w:ascii="宋体" w:hAnsi="宋体" w:eastAsia="宋体" w:cs="宋体"/>
                <w:b/>
                <w:bCs/>
                <w:color w:val="000000" w:themeColor="text1"/>
                <w:kern w:val="0"/>
                <w:sz w:val="24"/>
                <w:szCs w:val="24"/>
                <w:highlight w:val="none"/>
                <w14:textFill>
                  <w14:solidFill>
                    <w14:schemeClr w14:val="tx1"/>
                  </w14:solidFill>
                </w14:textFill>
              </w:rPr>
              <w:t>号</w:t>
            </w:r>
          </w:p>
        </w:tc>
        <w:tc>
          <w:tcPr>
            <w:tcW w:w="643" w:type="pct"/>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宋体" w:hAnsi="宋体" w:eastAsia="宋体" w:cs="宋体"/>
                <w:b/>
                <w:bCs/>
                <w:color w:val="000000" w:themeColor="text1"/>
                <w:kern w:val="0"/>
                <w:sz w:val="24"/>
                <w:szCs w:val="24"/>
                <w:highlight w:val="none"/>
                <w14:textFill>
                  <w14:solidFill>
                    <w14:schemeClr w14:val="tx1"/>
                  </w14:solidFill>
                </w14:textFill>
              </w:rPr>
            </w:pPr>
            <w:r>
              <w:rPr>
                <w:rFonts w:hint="eastAsia" w:ascii="宋体" w:hAnsi="宋体" w:eastAsia="宋体" w:cs="宋体"/>
                <w:b/>
                <w:bCs/>
                <w:color w:val="000000" w:themeColor="text1"/>
                <w:kern w:val="0"/>
                <w:sz w:val="24"/>
                <w:szCs w:val="24"/>
                <w:highlight w:val="none"/>
                <w14:textFill>
                  <w14:solidFill>
                    <w14:schemeClr w14:val="tx1"/>
                  </w14:solidFill>
                </w14:textFill>
              </w:rPr>
              <w:t>产品（项</w:t>
            </w:r>
          </w:p>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宋体" w:hAnsi="宋体" w:eastAsia="宋体" w:cs="宋体"/>
                <w:b/>
                <w:bCs/>
                <w:color w:val="000000" w:themeColor="text1"/>
                <w:kern w:val="0"/>
                <w:sz w:val="24"/>
                <w:szCs w:val="24"/>
                <w:highlight w:val="none"/>
                <w14:textFill>
                  <w14:solidFill>
                    <w14:schemeClr w14:val="tx1"/>
                  </w14:solidFill>
                </w14:textFill>
              </w:rPr>
            </w:pPr>
            <w:r>
              <w:rPr>
                <w:rFonts w:hint="eastAsia" w:ascii="宋体" w:hAnsi="宋体" w:eastAsia="宋体" w:cs="宋体"/>
                <w:b/>
                <w:bCs/>
                <w:color w:val="000000" w:themeColor="text1"/>
                <w:kern w:val="0"/>
                <w:sz w:val="24"/>
                <w:szCs w:val="24"/>
                <w:highlight w:val="none"/>
                <w14:textFill>
                  <w14:solidFill>
                    <w14:schemeClr w14:val="tx1"/>
                  </w14:solidFill>
                </w14:textFill>
              </w:rPr>
              <w:t>目）名称</w:t>
            </w:r>
          </w:p>
        </w:tc>
        <w:tc>
          <w:tcPr>
            <w:tcW w:w="3500" w:type="pct"/>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宋体" w:hAnsi="宋体" w:eastAsia="宋体" w:cs="宋体"/>
                <w:b/>
                <w:bCs/>
                <w:color w:val="000000" w:themeColor="text1"/>
                <w:kern w:val="0"/>
                <w:sz w:val="24"/>
                <w:szCs w:val="24"/>
                <w:highlight w:val="none"/>
                <w14:textFill>
                  <w14:solidFill>
                    <w14:schemeClr w14:val="tx1"/>
                  </w14:solidFill>
                </w14:textFill>
              </w:rPr>
            </w:pPr>
            <w:r>
              <w:rPr>
                <w:rFonts w:hint="eastAsia" w:ascii="宋体" w:hAnsi="宋体" w:eastAsia="宋体" w:cs="宋体"/>
                <w:b/>
                <w:bCs/>
                <w:color w:val="000000" w:themeColor="text1"/>
                <w:kern w:val="0"/>
                <w:sz w:val="24"/>
                <w:szCs w:val="24"/>
                <w:highlight w:val="none"/>
                <w14:textFill>
                  <w14:solidFill>
                    <w14:schemeClr w14:val="tx1"/>
                  </w14:solidFill>
                </w14:textFill>
              </w:rPr>
              <w:t>配置要求及参数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trPr>
        <w:tc>
          <w:tcPr>
            <w:tcW w:w="3500" w:type="pct"/>
            <w:gridSpan w:val="3"/>
            <w:vAlign w:val="center"/>
          </w:tcPr>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i w:val="0"/>
                <w:iCs w:val="0"/>
                <w:snapToGrid w:val="0"/>
                <w:color w:val="000000"/>
                <w:kern w:val="0"/>
                <w:sz w:val="24"/>
                <w:szCs w:val="24"/>
                <w:highlight w:val="none"/>
                <w:u w:val="none"/>
                <w:lang w:val="en-US" w:eastAsia="zh-CN" w:bidi="ar"/>
              </w:rPr>
              <w:t>一、智慧田径场全域感知系统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7" w:hRule="atLeast"/>
        </w:trPr>
        <w:tc>
          <w:tcPr>
            <w:tcW w:w="308" w:type="pct"/>
            <w:vAlign w:val="center"/>
          </w:tcPr>
          <w:p>
            <w:pPr>
              <w:widowControl/>
              <w:jc w:val="center"/>
              <w:rPr>
                <w:rFonts w:hint="eastAsia" w:ascii="宋体" w:hAnsi="宋体" w:eastAsia="宋体" w:cs="宋体"/>
                <w:color w:val="FF0000"/>
                <w:kern w:val="0"/>
                <w:sz w:val="24"/>
                <w:szCs w:val="24"/>
                <w:highlight w:val="none"/>
                <w:lang w:eastAsia="zh-CN"/>
              </w:rPr>
            </w:pPr>
            <w:r>
              <w:rPr>
                <w:rFonts w:hint="eastAsia" w:ascii="仿宋" w:hAnsi="仿宋" w:eastAsia="仿宋"/>
                <w:highlight w:val="none"/>
              </w:rPr>
              <w:t>1</w:t>
            </w:r>
          </w:p>
        </w:tc>
        <w:tc>
          <w:tcPr>
            <w:tcW w:w="643" w:type="pct"/>
            <w:vAlign w:val="center"/>
          </w:tcPr>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室外高清</w:t>
            </w:r>
            <w:bookmarkStart w:id="0" w:name="_GoBack"/>
            <w:bookmarkEnd w:id="0"/>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LED全彩</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显示屏</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（集中采</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购设备）</w:t>
            </w:r>
          </w:p>
        </w:tc>
        <w:tc>
          <w:tcPr>
            <w:tcW w:w="3500" w:type="pct"/>
            <w:vAlign w:val="center"/>
          </w:tcPr>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显示屏用途与展示内容：用于田径场户外环境，向全校师生实时展示以下内容：</w:t>
            </w:r>
          </w:p>
          <w:p>
            <w:pPr>
              <w:keepNext w:val="0"/>
              <w:keepLines w:val="0"/>
              <w:pageBreakBefore w:val="0"/>
              <w:widowControl/>
              <w:numPr>
                <w:ilvl w:val="0"/>
                <w:numId w:val="1"/>
              </w:numPr>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全校体测数据展示：展示体测总分等级统计情况，体测进度，各体测项目分项统计情况，体测总分排行榜等，系统应具备按年级、性别、专业大队等多维度进行数据统计与展示的能力；</w:t>
            </w:r>
          </w:p>
          <w:p>
            <w:pPr>
              <w:keepNext w:val="0"/>
              <w:keepLines w:val="0"/>
              <w:pageBreakBefore w:val="0"/>
              <w:widowControl/>
              <w:numPr>
                <w:ilvl w:val="0"/>
                <w:numId w:val="1"/>
              </w:numPr>
              <w:kinsoku/>
              <w:wordWrap/>
              <w:overflowPunct/>
              <w:topLinePunct w:val="0"/>
              <w:autoSpaceDE/>
              <w:autoSpaceDN/>
              <w:bidi w:val="0"/>
              <w:adjustRightInd/>
              <w:snapToGrid/>
              <w:spacing w:after="0" w:line="400" w:lineRule="exact"/>
              <w:ind w:left="0" w:leftChars="0" w:firstLine="0" w:firstLineChars="0"/>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全校学生课外锻炼数据展示：展示每周完成情况统计；阳光跑日榜、周榜、月榜、学期榜，支持分年级、分性别展示；</w:t>
            </w:r>
          </w:p>
          <w:p>
            <w:pPr>
              <w:keepNext w:val="0"/>
              <w:keepLines w:val="0"/>
              <w:pageBreakBefore w:val="0"/>
              <w:widowControl/>
              <w:numPr>
                <w:ilvl w:val="0"/>
                <w:numId w:val="1"/>
              </w:numPr>
              <w:kinsoku/>
              <w:wordWrap/>
              <w:overflowPunct/>
              <w:topLinePunct w:val="0"/>
              <w:autoSpaceDE/>
              <w:autoSpaceDN/>
              <w:bidi w:val="0"/>
              <w:adjustRightInd/>
              <w:snapToGrid/>
              <w:spacing w:after="0" w:line="400" w:lineRule="exact"/>
              <w:ind w:left="0" w:leftChars="0" w:firstLine="0" w:firstLineChars="0"/>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运动会信息展示：校园运动会赛事排期、赛事分组、赛场画面、赛事结果、赛事统计等；</w:t>
            </w:r>
          </w:p>
          <w:p>
            <w:pPr>
              <w:keepNext w:val="0"/>
              <w:keepLines w:val="0"/>
              <w:pageBreakBefore w:val="0"/>
              <w:widowControl/>
              <w:numPr>
                <w:ilvl w:val="0"/>
                <w:numId w:val="1"/>
              </w:numPr>
              <w:kinsoku/>
              <w:wordWrap/>
              <w:overflowPunct/>
              <w:topLinePunct w:val="0"/>
              <w:autoSpaceDE/>
              <w:autoSpaceDN/>
              <w:bidi w:val="0"/>
              <w:adjustRightInd/>
              <w:snapToGrid/>
              <w:spacing w:after="0" w:line="400" w:lineRule="exact"/>
              <w:ind w:left="0" w:leftChars="0" w:firstLine="0" w:firstLineChars="0"/>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班级运动榜：展示月度班级运动榜（学生参与率、运动次数）和各项目男女生名次排行榜，以及本学期跑量、体测达标情况，以及预警加练名单和毕业生体质健康优良等级；</w:t>
            </w:r>
          </w:p>
          <w:p>
            <w:pPr>
              <w:keepNext w:val="0"/>
              <w:keepLines w:val="0"/>
              <w:pageBreakBefore w:val="0"/>
              <w:widowControl/>
              <w:numPr>
                <w:ilvl w:val="0"/>
                <w:numId w:val="1"/>
              </w:numPr>
              <w:kinsoku/>
              <w:wordWrap/>
              <w:overflowPunct/>
              <w:topLinePunct w:val="0"/>
              <w:autoSpaceDE/>
              <w:autoSpaceDN/>
              <w:bidi w:val="0"/>
              <w:adjustRightInd/>
              <w:snapToGrid/>
              <w:spacing w:after="0" w:line="400" w:lineRule="exact"/>
              <w:ind w:left="0" w:leftChars="0" w:firstLine="0" w:firstLineChars="0"/>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招警、招录体测数据实时公示：公务员招录、公安院校招生体测结果实时在大屏上公示；</w:t>
            </w:r>
          </w:p>
          <w:p>
            <w:pPr>
              <w:keepNext w:val="0"/>
              <w:keepLines w:val="0"/>
              <w:pageBreakBefore w:val="0"/>
              <w:widowControl/>
              <w:numPr>
                <w:ilvl w:val="0"/>
                <w:numId w:val="1"/>
              </w:numPr>
              <w:kinsoku/>
              <w:wordWrap/>
              <w:overflowPunct/>
              <w:topLinePunct w:val="0"/>
              <w:autoSpaceDE/>
              <w:autoSpaceDN/>
              <w:bidi w:val="0"/>
              <w:adjustRightInd/>
              <w:snapToGrid/>
              <w:spacing w:after="0" w:line="400" w:lineRule="exact"/>
              <w:ind w:left="0" w:leftChars="0" w:firstLine="0" w:firstLineChars="0"/>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实时跑步信息：展示当前操场正在跑步的学生头像和今日跑步里程，展示全校日榜单及分年级分性别周榜。</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 显示性能与规格要求：</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（1）显示尺寸：整屏面积5.44*3.2=17.408㎡；</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（2）像素间距：≤P4，确保画面细腻；</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（3）亮度：≥5000cd/㎡（户外强光下清晰可见），支持256级亮度调节（手动/自动），适应光照变化；</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（4）刷新频率：≥1920Hz，保证拍照、摄像时画面无扫描纹路；</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（5）灰度等级：红、绿、蓝各14-16bits，支持43980亿种颜色显示；</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（6）换帧频率：≥60帧/秒，播放视频流畅无卡顿；</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（7）对比度：≥5000:1，文字、图像清晰锐利。</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 控制与播放功能：</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（1）控制方式：计算机控制,电脑配置不差于酷睿i5-13500HX/14核20线/16G，DDR5内存，512G SSD固态硬盘，配置视频处理器逐点一一对应，视频同步、实时显示，支持DVI/VGA/HDMI/DP等信号输入；</w:t>
            </w:r>
          </w:p>
          <w:p>
            <w:pPr>
              <w:keepNext w:val="0"/>
              <w:keepLines w:val="0"/>
              <w:pageBreakBefore w:val="0"/>
              <w:widowControl/>
              <w:numPr>
                <w:ilvl w:val="0"/>
                <w:numId w:val="0"/>
              </w:numPr>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kern w:val="2"/>
                <w:sz w:val="24"/>
                <w:szCs w:val="24"/>
                <w:highlight w:val="none"/>
                <w:lang w:val="en-US" w:eastAsia="zh-CN" w:bidi="ar-SA"/>
              </w:rPr>
              <w:t>（2）</w:t>
            </w:r>
            <w:r>
              <w:rPr>
                <w:rFonts w:hint="eastAsia" w:ascii="宋体" w:hAnsi="宋体" w:eastAsia="宋体" w:cs="宋体"/>
                <w:color w:val="auto"/>
                <w:sz w:val="24"/>
                <w:szCs w:val="24"/>
                <w:highlight w:val="none"/>
                <w:lang w:val="en-US" w:eastAsia="zh-CN"/>
              </w:rPr>
              <w:t>支持视频、图片、数据同步显示，支持定时开关机、智能亮度自动调节；</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（3）支持无线投屏，满足教学演示需求；</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（4）控制软件须支持数据对接：能够实时接收智慧体育综合管理平台推送的数据，自动生成排行榜、成绩统计等展示内容，无需人工二次编辑；</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（5）对供应商软件集成能力的要求：显示屏控制软件须提供标准API接口或数据库对接能力，能够自动读取平台数据（日榜、周榜、年级排行等）并通过可视化模块自动呈现。</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 环境适应性与防护：</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（1）工作温度：-20℃～40℃，工作湿度：10%-90%RH；</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（2）防护性能：具备防雷、过流、过压、超温保护，防护等级≥IP65，</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满足昆明户外全天候稳定运行；</w:t>
            </w:r>
          </w:p>
          <w:p>
            <w:pPr>
              <w:keepNext w:val="0"/>
              <w:keepLines w:val="0"/>
              <w:pageBreakBefore w:val="0"/>
              <w:widowControl/>
              <w:numPr>
                <w:ilvl w:val="0"/>
                <w:numId w:val="0"/>
              </w:numPr>
              <w:kinsoku/>
              <w:wordWrap/>
              <w:overflowPunct/>
              <w:topLinePunct w:val="0"/>
              <w:autoSpaceDE/>
              <w:autoSpaceDN/>
              <w:bidi w:val="0"/>
              <w:adjustRightInd/>
              <w:snapToGrid/>
              <w:spacing w:after="0" w:line="400" w:lineRule="exact"/>
              <w:ind w:left="0" w:leftChars="0" w:firstLine="0" w:firstLineChars="0"/>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kern w:val="2"/>
                <w:sz w:val="24"/>
                <w:szCs w:val="24"/>
                <w:highlight w:val="none"/>
                <w:lang w:val="en-US" w:eastAsia="zh-CN" w:bidi="ar-SA"/>
              </w:rPr>
              <w:t>（3）</w:t>
            </w:r>
            <w:r>
              <w:rPr>
                <w:rFonts w:hint="eastAsia" w:ascii="宋体" w:hAnsi="宋体" w:eastAsia="宋体" w:cs="宋体"/>
                <w:color w:val="auto"/>
                <w:sz w:val="24"/>
                <w:szCs w:val="24"/>
                <w:highlight w:val="none"/>
                <w:lang w:val="en-US" w:eastAsia="zh-CN"/>
              </w:rPr>
              <w:t>散热方式：无风扇静音散热设计，屏前1米噪声＜36dB（参考报告厅类似静音要求），不影响操场教学活动。</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 安装与集成要求：</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（1）安装方式：户外壁挂或立式钢结构支架安装（钢结构由供应商一并提供，配套防锈防腐蚀处理）；</w:t>
            </w:r>
          </w:p>
          <w:p>
            <w:pPr>
              <w:keepNext w:val="0"/>
              <w:keepLines w:val="0"/>
              <w:pageBreakBefore w:val="0"/>
              <w:widowControl/>
              <w:numPr>
                <w:ilvl w:val="0"/>
                <w:numId w:val="0"/>
              </w:numPr>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kern w:val="2"/>
                <w:sz w:val="24"/>
                <w:szCs w:val="24"/>
                <w:highlight w:val="none"/>
                <w:lang w:val="en-US" w:eastAsia="zh-CN" w:bidi="ar-SA"/>
              </w:rPr>
              <w:t>（2）</w:t>
            </w:r>
            <w:r>
              <w:rPr>
                <w:rFonts w:hint="eastAsia" w:ascii="宋体" w:hAnsi="宋体" w:eastAsia="宋体" w:cs="宋体"/>
                <w:color w:val="auto"/>
                <w:sz w:val="24"/>
                <w:szCs w:val="24"/>
                <w:highlight w:val="none"/>
                <w:lang w:val="en-US" w:eastAsia="zh-CN"/>
              </w:rPr>
              <w:t>供应商须完成显示屏基础钢结构施工、强弱电布线、控制系统部署及与智慧体育综合管理平台的数据对接调试，确保显示屏在项目验收时能够自动、准确展示排行榜等动态数据；</w:t>
            </w:r>
          </w:p>
          <w:p>
            <w:pPr>
              <w:keepNext w:val="0"/>
              <w:keepLines w:val="0"/>
              <w:pageBreakBefore w:val="0"/>
              <w:widowControl/>
              <w:numPr>
                <w:ilvl w:val="0"/>
                <w:numId w:val="0"/>
              </w:numPr>
              <w:kinsoku/>
              <w:wordWrap/>
              <w:overflowPunct/>
              <w:topLinePunct w:val="0"/>
              <w:autoSpaceDE/>
              <w:autoSpaceDN/>
              <w:bidi w:val="0"/>
              <w:adjustRightInd/>
              <w:snapToGrid/>
              <w:spacing w:after="0" w:line="400" w:lineRule="exact"/>
              <w:ind w:left="0" w:leftChars="0" w:firstLine="0" w:firstLineChars="0"/>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kern w:val="2"/>
                <w:sz w:val="24"/>
                <w:szCs w:val="24"/>
                <w:highlight w:val="none"/>
                <w:lang w:val="en-US" w:eastAsia="zh-CN" w:bidi="ar-SA"/>
              </w:rPr>
              <w:t>（3）</w:t>
            </w:r>
            <w:r>
              <w:rPr>
                <w:rFonts w:hint="eastAsia" w:ascii="宋体" w:hAnsi="宋体" w:eastAsia="宋体" w:cs="宋体"/>
                <w:color w:val="auto"/>
                <w:sz w:val="24"/>
                <w:szCs w:val="24"/>
                <w:highlight w:val="none"/>
                <w:lang w:val="en-US" w:eastAsia="zh-CN"/>
              </w:rPr>
              <w:t>供应商在投标文件中须提供详细的屏体安装结构图、钢结构设计方案及数据对接方案。</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 验收与售后服务：</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（1）验收标准：亮度≥5000cd/m2，刷新率≥1920Hz，显示内容与智慧平台数据同步准确无误，排行榜自动更新，人脸识别查询功能正常；</w:t>
            </w:r>
          </w:p>
          <w:p>
            <w:pPr>
              <w:keepNext w:val="0"/>
              <w:keepLines w:val="0"/>
              <w:pageBreakBefore w:val="0"/>
              <w:widowControl/>
              <w:numPr>
                <w:ilvl w:val="0"/>
                <w:numId w:val="2"/>
              </w:numPr>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分辨率、亮度、刷新率等核心技术指标须提供具有CNAS或CMA标志的第三方检测机构出具的检测报告（加盖供应商公章），作为验收依据；</w:t>
            </w:r>
          </w:p>
          <w:p>
            <w:pPr>
              <w:keepNext w:val="0"/>
              <w:keepLines w:val="0"/>
              <w:pageBreakBefore w:val="0"/>
              <w:widowControl/>
              <w:numPr>
                <w:ilvl w:val="0"/>
                <w:numId w:val="2"/>
              </w:numPr>
              <w:kinsoku/>
              <w:wordWrap/>
              <w:overflowPunct/>
              <w:topLinePunct w:val="0"/>
              <w:autoSpaceDE/>
              <w:autoSpaceDN/>
              <w:bidi w:val="0"/>
              <w:adjustRightInd/>
              <w:snapToGrid/>
              <w:spacing w:after="0" w:line="400" w:lineRule="exact"/>
              <w:ind w:left="0" w:leftChars="0" w:firstLine="0" w:firstLineChars="0"/>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质保期：≥5年免费质保，7×24小时技术支持，质保期内免费提供控制系统软件升级服务；</w:t>
            </w:r>
          </w:p>
          <w:p>
            <w:pPr>
              <w:keepNext w:val="0"/>
              <w:keepLines w:val="0"/>
              <w:pageBreakBefore w:val="0"/>
              <w:widowControl/>
              <w:numPr>
                <w:ilvl w:val="0"/>
                <w:numId w:val="2"/>
              </w:numPr>
              <w:kinsoku/>
              <w:wordWrap/>
              <w:overflowPunct/>
              <w:topLinePunct w:val="0"/>
              <w:autoSpaceDE/>
              <w:autoSpaceDN/>
              <w:bidi w:val="0"/>
              <w:adjustRightInd/>
              <w:snapToGrid/>
              <w:spacing w:after="0" w:line="400" w:lineRule="exact"/>
              <w:ind w:left="0" w:leftChars="0" w:firstLine="0" w:firstLineChars="0"/>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供应商须提供针对本项目的《本地化服务响应承诺书》，承诺接到故障通知后1个工作日内到达现场处理。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08" w:type="pct"/>
            <w:vAlign w:val="center"/>
          </w:tcPr>
          <w:p>
            <w:pPr>
              <w:widowControl/>
              <w:jc w:val="center"/>
              <w:rPr>
                <w:rFonts w:hint="eastAsia" w:ascii="宋体" w:hAnsi="宋体" w:eastAsia="宋体" w:cs="宋体"/>
                <w:color w:val="FF0000"/>
                <w:kern w:val="0"/>
                <w:sz w:val="24"/>
                <w:szCs w:val="24"/>
                <w:highlight w:val="none"/>
                <w:lang w:eastAsia="zh-CN"/>
              </w:rPr>
            </w:pPr>
            <w:r>
              <w:rPr>
                <w:rFonts w:hint="eastAsia" w:ascii="仿宋" w:hAnsi="仿宋" w:eastAsia="仿宋"/>
                <w:highlight w:val="none"/>
                <w:lang w:val="en-US" w:eastAsia="zh-CN"/>
              </w:rPr>
              <w:t>2</w:t>
            </w:r>
          </w:p>
        </w:tc>
        <w:tc>
          <w:tcPr>
            <w:tcW w:w="643" w:type="pct"/>
            <w:vAlign w:val="center"/>
          </w:tcPr>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AI人脸识别身份核验终端</w:t>
            </w:r>
          </w:p>
        </w:tc>
        <w:tc>
          <w:tcPr>
            <w:tcW w:w="3500" w:type="pct"/>
            <w:vAlign w:val="center"/>
          </w:tcPr>
          <w:p>
            <w:pPr>
              <w:keepNext w:val="0"/>
              <w:keepLines w:val="0"/>
              <w:pageBreakBefore w:val="0"/>
              <w:widowControl/>
              <w:numPr>
                <w:ilvl w:val="0"/>
                <w:numId w:val="3"/>
              </w:numPr>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功能用途：部署于田径场、体测室等关键位置，用于学生在训练和测试前完成自助身份核验，并支持查询个人运动数据、排行榜、成绩档案等信息。终端须适应全天候室外环境及室内环境。</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2.身份核验：</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（1）核验方式：支持人脸识别，识别响应时间≤1.5秒（人脸库规模≤5000人）。</w:t>
            </w:r>
          </w:p>
          <w:p>
            <w:pPr>
              <w:keepNext w:val="0"/>
              <w:keepLines w:val="0"/>
              <w:pageBreakBefore w:val="0"/>
              <w:widowControl/>
              <w:numPr>
                <w:ilvl w:val="0"/>
                <w:numId w:val="0"/>
              </w:numPr>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kern w:val="2"/>
                <w:sz w:val="24"/>
                <w:szCs w:val="24"/>
                <w:highlight w:val="none"/>
                <w:lang w:val="en-US" w:eastAsia="zh-CN" w:bidi="ar-SA"/>
              </w:rPr>
              <w:t>（2）</w:t>
            </w:r>
            <w:r>
              <w:rPr>
                <w:rFonts w:hint="eastAsia" w:ascii="宋体" w:hAnsi="宋体" w:eastAsia="宋体" w:cs="宋体"/>
                <w:color w:val="auto"/>
                <w:sz w:val="24"/>
                <w:szCs w:val="24"/>
                <w:highlight w:val="none"/>
                <w:lang w:val="en-US" w:eastAsia="zh-CN"/>
              </w:rPr>
              <w:t>识别通过率：≥99%，误识率≤0.1%（在正常光照条件下，含室外逆光、阴影等常见场景）。</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（3）动态抓拍距离：≥1米，覆盖身高1.2米至2.0米的学生。</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（4）活体检测：可有效抵御照片、视频等伪造攻击。</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3.显示与交互：</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（1）屏幕尺寸：≥55英寸，高亮屏（亮度≥2500cd/m²），户外强光下可视。</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（2）支持多点触控。</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（3）语音提示：内置防水扬声器，操作过程及核验结果支持语音播报。</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（4）信息展示：支持滚动展示排行榜（按年级、性别、周/月/学期等），</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显示全校运动达人榜、班级运动榜、男女生前五名等。</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4.自助查询功能：</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学生核验通过后可查询：个人运动档案（累计运动天数、日均运动时长、本周运动时长、有效运动次数、各类达标率等）；各项目成绩（本学期最佳成绩、体测成绩、国标得分、班级/年级排名）；成绩趋势图；个人测试项目的抓拍图片及短视频回放。</w:t>
            </w:r>
          </w:p>
          <w:p>
            <w:pPr>
              <w:keepNext w:val="0"/>
              <w:keepLines w:val="0"/>
              <w:pageBreakBefore w:val="0"/>
              <w:widowControl/>
              <w:numPr>
                <w:ilvl w:val="0"/>
                <w:numId w:val="0"/>
              </w:numPr>
              <w:kinsoku/>
              <w:wordWrap/>
              <w:overflowPunct/>
              <w:topLinePunct w:val="0"/>
              <w:autoSpaceDE/>
              <w:autoSpaceDN/>
              <w:bidi w:val="0"/>
              <w:adjustRightInd/>
              <w:snapToGrid/>
              <w:spacing w:after="0" w:line="400" w:lineRule="exact"/>
              <w:ind w:left="0" w:leftChars="0" w:firstLine="0" w:firstLineChars="0"/>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kern w:val="2"/>
                <w:sz w:val="24"/>
                <w:szCs w:val="24"/>
                <w:highlight w:val="none"/>
                <w:lang w:val="en-US" w:eastAsia="zh-CN" w:bidi="ar-SA"/>
              </w:rPr>
              <w:t>（2）</w:t>
            </w:r>
            <w:r>
              <w:rPr>
                <w:rFonts w:hint="eastAsia" w:ascii="宋体" w:hAnsi="宋体" w:eastAsia="宋体" w:cs="宋体"/>
                <w:color w:val="auto"/>
                <w:sz w:val="24"/>
                <w:szCs w:val="24"/>
                <w:highlight w:val="none"/>
                <w:lang w:val="en-US" w:eastAsia="zh-CN"/>
              </w:rPr>
              <w:t>人脸采集：支持学生通过终端自助录入人脸信息，作为人脸特征库补充，并与智慧体育综合管理平台同步。</w:t>
            </w:r>
          </w:p>
          <w:p>
            <w:pPr>
              <w:keepNext w:val="0"/>
              <w:keepLines w:val="0"/>
              <w:pageBreakBefore w:val="0"/>
              <w:widowControl/>
              <w:numPr>
                <w:ilvl w:val="0"/>
                <w:numId w:val="0"/>
              </w:numPr>
              <w:kinsoku/>
              <w:wordWrap/>
              <w:overflowPunct/>
              <w:topLinePunct w:val="0"/>
              <w:autoSpaceDE/>
              <w:autoSpaceDN/>
              <w:bidi w:val="0"/>
              <w:adjustRightInd/>
              <w:snapToGrid/>
              <w:spacing w:after="0" w:line="400" w:lineRule="exact"/>
              <w:ind w:left="0" w:leftChars="0" w:firstLine="0" w:firstLineChars="0"/>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kern w:val="2"/>
                <w:sz w:val="24"/>
                <w:szCs w:val="24"/>
                <w:highlight w:val="none"/>
                <w:lang w:val="en-US" w:eastAsia="zh-CN" w:bidi="ar-SA"/>
              </w:rPr>
              <w:t>（3）</w:t>
            </w:r>
            <w:r>
              <w:rPr>
                <w:rFonts w:hint="eastAsia" w:ascii="宋体" w:hAnsi="宋体" w:eastAsia="宋体" w:cs="宋体"/>
                <w:color w:val="auto"/>
                <w:sz w:val="24"/>
                <w:szCs w:val="24"/>
                <w:highlight w:val="none"/>
                <w:lang w:val="en-US" w:eastAsia="zh-CN"/>
              </w:rPr>
              <w:t>支持按体育项目（赛事、体测、锻炼等）分类查询排行榜及个人记录。</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5.室外适应性：</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（1）防护等级：整机≥IP65，防雷、防漏电、防水防尘，适应昆明室外气候（-20℃～40℃，10%～90%RH）。</w:t>
            </w:r>
          </w:p>
          <w:p>
            <w:pPr>
              <w:keepNext w:val="0"/>
              <w:keepLines w:val="0"/>
              <w:pageBreakBefore w:val="0"/>
              <w:widowControl/>
              <w:numPr>
                <w:ilvl w:val="0"/>
                <w:numId w:val="0"/>
              </w:numPr>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kern w:val="2"/>
                <w:sz w:val="24"/>
                <w:szCs w:val="24"/>
                <w:highlight w:val="none"/>
                <w:lang w:val="en-US" w:eastAsia="zh-CN" w:bidi="ar-SA"/>
              </w:rPr>
              <w:t>（2）</w:t>
            </w:r>
            <w:r>
              <w:rPr>
                <w:rFonts w:hint="eastAsia" w:ascii="宋体" w:hAnsi="宋体" w:eastAsia="宋体" w:cs="宋体"/>
                <w:color w:val="auto"/>
                <w:sz w:val="24"/>
                <w:szCs w:val="24"/>
                <w:highlight w:val="none"/>
                <w:lang w:val="en-US" w:eastAsia="zh-CN"/>
              </w:rPr>
              <w:t>外壳材质：坚固耐腐蚀，具备防破坏设计（如底座采用防拆卸结构，需专用工具方可打开）。</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（3）屏幕保护：防眩钢化玻璃，高透光且具备抗冲击性能。</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（4）亮度自动调节：根据环境光照自动调整屏幕亮度。</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6.设备管理：</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（1）支持定时开关机（可设置按天、周、月计划）。</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（2）支持远程监控设备状态（在线/离线、使用频率等），支持远程软重启。</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（3）数据联网：采用有线千兆网口，并可选配4G/5G无线模块作为备份。</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7.系统对接：</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（1）终端须与智慧体育综合管理平台无缝对接，实时获取学生信息、人脸特征库、测试成绩等。</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（2）支持从平台同步人脸照片（批量导入），也支持学生自助拍照录入。</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（3）核验记录及查询日志自动上传至平台，供管理员审计。</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8.验收标准：</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（1）现场随机抽测20名学生，人脸识别通过率≥98%，响应时间≤1.5</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秒。</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（2）户外强光（晴天午后）及逆光条件下，识别通过率≥95%。</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（3）展示内容与智慧体育综合管理平台数据一致，排行榜、成绩查询等功能正常。</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9.质保与服务：</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（1）质保期≥5年，提供7×24小时技术支持，1个工作日内到达现场处理故障。</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（2）供应商须提供安装调试、操作培训及维护方案。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7" w:hRule="atLeast"/>
        </w:trPr>
        <w:tc>
          <w:tcPr>
            <w:tcW w:w="308" w:type="pct"/>
            <w:vAlign w:val="center"/>
          </w:tcPr>
          <w:p>
            <w:pPr>
              <w:widowControl/>
              <w:jc w:val="center"/>
              <w:rPr>
                <w:rFonts w:hint="default" w:ascii="宋体" w:hAnsi="宋体" w:eastAsia="宋体" w:cs="宋体"/>
                <w:color w:val="FF0000"/>
                <w:kern w:val="0"/>
                <w:sz w:val="24"/>
                <w:szCs w:val="24"/>
                <w:highlight w:val="none"/>
                <w:lang w:val="en-US" w:eastAsia="zh-CN"/>
              </w:rPr>
            </w:pPr>
            <w:r>
              <w:rPr>
                <w:rFonts w:hint="eastAsia" w:ascii="仿宋" w:hAnsi="仿宋" w:eastAsia="仿宋"/>
                <w:highlight w:val="none"/>
                <w:lang w:val="en-US" w:eastAsia="zh-CN"/>
              </w:rPr>
              <w:t>3</w:t>
            </w:r>
          </w:p>
        </w:tc>
        <w:tc>
          <w:tcPr>
            <w:tcW w:w="643" w:type="pct"/>
            <w:vAlign w:val="center"/>
          </w:tcPr>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中长跑测试模块</w:t>
            </w:r>
          </w:p>
        </w:tc>
        <w:tc>
          <w:tcPr>
            <w:tcW w:w="3500" w:type="pct"/>
            <w:vAlign w:val="center"/>
          </w:tcPr>
          <w:p>
            <w:pPr>
              <w:keepNext w:val="0"/>
              <w:keepLines w:val="0"/>
              <w:pageBreakBefore w:val="0"/>
              <w:widowControl/>
              <w:numPr>
                <w:ilvl w:val="0"/>
                <w:numId w:val="0"/>
              </w:numPr>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kern w:val="2"/>
                <w:sz w:val="24"/>
                <w:szCs w:val="24"/>
                <w:highlight w:val="none"/>
                <w:lang w:val="en-US" w:eastAsia="zh-CN" w:bidi="ar-SA"/>
              </w:rPr>
              <w:t>1.</w:t>
            </w:r>
            <w:r>
              <w:rPr>
                <w:rFonts w:hint="eastAsia" w:ascii="宋体" w:hAnsi="宋体" w:eastAsia="宋体" w:cs="宋体"/>
                <w:color w:val="auto"/>
                <w:sz w:val="24"/>
                <w:szCs w:val="24"/>
                <w:highlight w:val="none"/>
                <w:lang w:val="en-US" w:eastAsia="zh-CN"/>
              </w:rPr>
              <w:t>本系统用于国家学生体质健康测试中长跑项目（男生1000米、女生800米）自动化测评。系统须根据《国家学生体质健康标准（2014年修订）》规定的动作规范，自动完成身份核验、全程动态计时、圈数智能识别、违规判定、成绩评定、现场打印及考生签字确认等全流程测试工作。满足日常锻炼和测试双重需求。同时兼顾1500、3000、5000、10000米测试。</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2.每套系统配置要求：</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包含立杆、摄像头、边缘计算设备等，系统配备AI视觉摄像机用于人脸识别、人员姿态识别、起跑判定、动态圈数统计、终点计时判定、考生轨迹追踪及全程视频留存，满足800米/1000米中长跑项目全流程智能测评需求。优先考虑不在田径场上立横杆，操场外围场地部署，实现无感知部署。</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设备采用一体化固定支架设计，摄像头支持防补光过曝；防护等级IP66；内置加热玻璃防雨水，支持云台功能；内置加热玻璃，防雨水。系统支持手机遥控器控制摄像头的预置点、参数、云台控制功能。防尘、防水、抗干扰，可适配室内外各类标准田径跑道场地，无惧户外微风、微光、日常扬尘、昼夜温差环境。</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（3）至少2台30W IP网络音柱及配套IP功放设备。</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3.计时与同步：</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（1）计时精度≤1秒。</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（2）多摄像机同步误差≤1秒。</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（3）冲线抓拍成功率≥99%（现场随机抽测）。</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（4）道次识别准确率≥98%（8道次同时测试）。</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4.人脸识别：</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（1）支持人脸识别自动检录，兼容正面静态检录、身份证检录两种核验方式，</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（2）从抓拍到身份核验通过≤1.5秒。</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（3）人脸库规模≤5000人时识别通过率≥99%，误识率≤0.1%。</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（4）动态抓拍距离≥10米。</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（5）可与智慧体育综合管理平台人脸数据库无缝对接，自动同步、调取学生人脸信息、学籍信息，无需手动录入信息，数据互联互通。</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6.防作弊要求</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（1）测试全程高清视频实时留存，每一位考生的完整跑动视频独立保存，自动关联考生姓名、学号、测试时间、跑动轨迹等身份及测试信息，可随时检索回放追溯。</w:t>
            </w:r>
          </w:p>
          <w:p>
            <w:pPr>
              <w:keepNext w:val="0"/>
              <w:keepLines w:val="0"/>
              <w:pageBreakBefore w:val="0"/>
              <w:widowControl/>
              <w:numPr>
                <w:ilvl w:val="0"/>
                <w:numId w:val="0"/>
              </w:numPr>
              <w:kinsoku/>
              <w:wordWrap/>
              <w:overflowPunct/>
              <w:topLinePunct w:val="0"/>
              <w:autoSpaceDE/>
              <w:autoSpaceDN/>
              <w:bidi w:val="0"/>
              <w:adjustRightInd/>
              <w:snapToGrid/>
              <w:spacing w:after="0" w:line="400" w:lineRule="exact"/>
              <w:ind w:left="0" w:leftChars="0" w:firstLine="0" w:firstLineChars="0"/>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kern w:val="2"/>
                <w:sz w:val="24"/>
                <w:szCs w:val="24"/>
                <w:highlight w:val="none"/>
                <w:lang w:val="en-US" w:eastAsia="zh-CN" w:bidi="ar-SA"/>
              </w:rPr>
              <w:t>（3）</w:t>
            </w:r>
            <w:r>
              <w:rPr>
                <w:rFonts w:hint="eastAsia" w:ascii="宋体" w:hAnsi="宋体" w:eastAsia="宋体" w:cs="宋体"/>
                <w:color w:val="auto"/>
                <w:sz w:val="24"/>
                <w:szCs w:val="24"/>
                <w:highlight w:val="none"/>
                <w:lang w:val="en-US" w:eastAsia="zh-CN"/>
              </w:rPr>
              <w:t>系统智能识别各类疑似作弊、违规行为（代跑、抄近道、串道、中途顶替、套圈”等）并自动标记存档，最终成绩判定以人工复核结果为准，兼顾智能化与考试公平性。</w:t>
            </w:r>
          </w:p>
          <w:p>
            <w:pPr>
              <w:keepNext w:val="0"/>
              <w:keepLines w:val="0"/>
              <w:pageBreakBefore w:val="0"/>
              <w:widowControl/>
              <w:numPr>
                <w:ilvl w:val="0"/>
                <w:numId w:val="0"/>
              </w:numPr>
              <w:kinsoku/>
              <w:wordWrap/>
              <w:overflowPunct/>
              <w:topLinePunct w:val="0"/>
              <w:autoSpaceDE/>
              <w:autoSpaceDN/>
              <w:bidi w:val="0"/>
              <w:adjustRightInd/>
              <w:snapToGrid/>
              <w:spacing w:after="0" w:line="400" w:lineRule="exact"/>
              <w:ind w:left="0" w:leftChars="0" w:firstLine="0" w:firstLineChars="0"/>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kern w:val="2"/>
                <w:sz w:val="24"/>
                <w:szCs w:val="24"/>
                <w:highlight w:val="none"/>
                <w:lang w:val="en-US" w:eastAsia="zh-CN" w:bidi="ar-SA"/>
              </w:rPr>
              <w:t>（4）</w:t>
            </w:r>
            <w:r>
              <w:rPr>
                <w:rFonts w:hint="eastAsia" w:ascii="宋体" w:hAnsi="宋体" w:eastAsia="宋体" w:cs="宋体"/>
                <w:color w:val="auto"/>
                <w:sz w:val="24"/>
                <w:szCs w:val="24"/>
                <w:highlight w:val="none"/>
                <w:lang w:val="en-US" w:eastAsia="zh-CN"/>
              </w:rPr>
              <w:t>采用“AI人脸识别核验+全程视频轨迹留存+实时违规标记+现场考务监管”四重防作弊机制，全方位杜绝替考、代跑、抄近道等各类作弊行为。</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7.成绩打印与签字确认：</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（1）测试结束，系统须自动生成带考生姓名、学号或身份证号、测试项目、测试成绩、测试时间等信息的成绩确认单。</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（2）支持连接打印机现场打印。</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（3）考生确认成绩无误后须在成绩确认单上签字确认。</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（4）签字确认后的成绩单可作为录取依据归档保存。</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8.数据与系统</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（1）支持千兆以太网有线、WiFi、4G无线多模式网络部署，测试数据生成后实时自动上传至智慧体育综合管理平台，数据传输稳定高效，适配校园各类网络环境。</w:t>
            </w:r>
          </w:p>
          <w:p>
            <w:pPr>
              <w:keepNext w:val="0"/>
              <w:keepLines w:val="0"/>
              <w:pageBreakBefore w:val="0"/>
              <w:widowControl/>
              <w:numPr>
                <w:ilvl w:val="0"/>
                <w:numId w:val="4"/>
              </w:numPr>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断网离线运行功能：网络中断、故障场景下，系统可本地缓存测试数据及视频记录≥5000条，待网络恢复后自动补传、同步数据，无数据丢失、遗漏风险。断网断电时，发令装置可作为计时和代纸笔录入工具，通过身份证检录独立完成测试</w:t>
            </w:r>
          </w:p>
          <w:p>
            <w:pPr>
              <w:keepNext w:val="0"/>
              <w:keepLines w:val="0"/>
              <w:pageBreakBefore w:val="0"/>
              <w:widowControl/>
              <w:numPr>
                <w:ilvl w:val="0"/>
                <w:numId w:val="4"/>
              </w:numPr>
              <w:kinsoku/>
              <w:wordWrap/>
              <w:overflowPunct/>
              <w:topLinePunct w:val="0"/>
              <w:autoSpaceDE/>
              <w:autoSpaceDN/>
              <w:bidi w:val="0"/>
              <w:adjustRightInd/>
              <w:snapToGrid/>
              <w:spacing w:after="0" w:line="400" w:lineRule="exact"/>
              <w:ind w:left="0" w:leftChars="0" w:firstLine="0" w:firstLineChars="0"/>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测试全程视频文件本地留存时长≥90天，支持按考生姓名、学号、</w:t>
            </w:r>
          </w:p>
          <w:p>
            <w:pPr>
              <w:keepNext w:val="0"/>
              <w:keepLines w:val="0"/>
              <w:pageBreakBefore w:val="0"/>
              <w:widowControl/>
              <w:numPr>
                <w:ilvl w:val="0"/>
                <w:numId w:val="0"/>
              </w:numPr>
              <w:kinsoku/>
              <w:wordWrap/>
              <w:overflowPunct/>
              <w:topLinePunct w:val="0"/>
              <w:autoSpaceDE/>
              <w:autoSpaceDN/>
              <w:bidi w:val="0"/>
              <w:adjustRightInd/>
              <w:snapToGrid/>
              <w:spacing w:after="0" w:line="400" w:lineRule="exact"/>
              <w:ind w:leftChars="0"/>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测试时间段、学校班级等多条件精准检索、回放、导出。</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（4）所有测量数据、测试视频、圈数记录、违规记录实时自动上传至智慧体育综合管理平台，全程可溯源、不可篡改。</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9.部署要求：</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（1）系统部署于田径场终点两侧，共同覆盖全部8条跑道，确保无死角抓拍。</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（2）供应商须提供详细的摄像机布点图，标注每台摄像机的安装位置、视角覆盖范围。</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（3）供应商须确保所供摄像系统与采购人另行采购的智能监控立杆及基础、外设完全兼容，并负责完成系统整体集成调试。</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10.验收标准：</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（1）现场随机抽测，冲线抓拍成功率≥99%，计时精度误差≤0.01秒。</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（2）模拟30人并发跑步，系统响应时间≤3秒。</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（4）成绩打印与签字确认功能须现场演示通过。</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11.其他要求：</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（1）所有室外设备须做好防雷、防水、防尘、防盗措施。</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（2）供应商须提供完整的安装调试、操作培训及售后服务方案。</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（3）软件平台须与学校智慧体育综合管理平台无缝对接，数据实时同步。</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12.质保与服务</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（1）质保期≥5年，提供7×24小时技术支持，1个工作日内到达现场处理故障。</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（2）供应商须提供完整的安装调试、场地适配、操作培训及售后服务方案。</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（3）每年至少提供1次免费设备巡检、保养和精度校准服务。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2" w:hRule="atLeast"/>
        </w:trPr>
        <w:tc>
          <w:tcPr>
            <w:tcW w:w="308" w:type="pct"/>
            <w:vAlign w:val="center"/>
          </w:tcPr>
          <w:p>
            <w:pPr>
              <w:widowControl/>
              <w:jc w:val="center"/>
              <w:rPr>
                <w:rFonts w:hint="eastAsia" w:ascii="宋体" w:hAnsi="宋体" w:eastAsia="宋体" w:cs="宋体"/>
                <w:color w:val="FF0000"/>
                <w:kern w:val="0"/>
                <w:sz w:val="24"/>
                <w:szCs w:val="24"/>
                <w:highlight w:val="none"/>
                <w:lang w:eastAsia="zh-CN"/>
              </w:rPr>
            </w:pPr>
            <w:r>
              <w:rPr>
                <w:rFonts w:hint="eastAsia" w:ascii="仿宋" w:hAnsi="仿宋" w:eastAsia="仿宋"/>
                <w:highlight w:val="none"/>
                <w:lang w:val="en-US" w:eastAsia="zh-CN"/>
              </w:rPr>
              <w:t>4</w:t>
            </w:r>
          </w:p>
        </w:tc>
        <w:tc>
          <w:tcPr>
            <w:tcW w:w="643" w:type="pct"/>
            <w:vAlign w:val="center"/>
          </w:tcPr>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短跑测试模块</w:t>
            </w:r>
          </w:p>
        </w:tc>
        <w:tc>
          <w:tcPr>
            <w:tcW w:w="3500" w:type="pct"/>
            <w:vAlign w:val="center"/>
          </w:tcPr>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功能用途：本系统用于国家学生体质健康测试中的短跑项目自动化测评。系统须根据《国家学生体质健康标准（2014年修订）》规定的动作规范，自动完成身份核验、精准计时、距离及速度判定、违规判定、成绩评定、现场打印及考生签字确认等全流程测试工作。</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2.测试标准</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（1）动作规范</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受测者采用规定的起跑姿势，双脚自然分开站立，站在起跑线后，脚尖不得踩线、越线。待系统起跑指令发出后方可启动冲刺，全程沿指定跑道直线奔跑，禁止串道、中途折返、无故停顿绕行。以考生躯干率先抵达终点线垂直平面作为计时终止依据，每人单次测试机会，无特殊情况不允许重测。</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（2）成绩标准：成绩标准：按《国家学生体质健康标准（2014年修订）》执行，按性别、年级分别计分。</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（3）违规判定：（该次成绩无效，不计入有效成绩，但占用一次测试机会）</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①起跑前脚尖踩线或越线、身体提前越过起跑线；</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②抢跑，未收到起跑指令擅自启动起跑动作；</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③测试过程中串道、阻挡其他考生、中途折返倒退；</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④奔跑过程中故意停滞、绕行、中途放弃测试，未完整完成全程测试；</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⑤冲线过程中出现违规姿态影响正常计时判定。</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（4）安全要求</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测试场地跑道须平整无杂物、无积水、无打滑隐患，跑道两端及两侧预留充足安全缓冲区域。测试设备安装牢固、无尖锐棱角，设备布设不占用考生奔跑通行区域，有效规避碰撞、刮蹭风险，全面保障考生起跑、奔跑、冲线全过程安全。</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3.设备配置</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（1）包含立杆、摄像头、边缘计算设备等，系统配备AI视觉摄像机，不少于1颗400万像素、数字宽动态、24倍光学变焦室外专业摄像头，至少30W IP网络音柱及配套IP功放设备，支持云台功能；内置加热玻璃，防雨水。系统支持手机遥控器控制摄像头的预置点、参数、云台控制功能。用于人脸识别、姿态识别、起跑动作判定、冲线节点判定、精准计时及全程视频留存，满足50米短跑项目全流程智能测评需求。同时兼顾100、200米测试。</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（2）配备高清显示屏幕，实时展示受测者姓名、学号、测试项目、当前测试状态、实时计时数据、最终成绩及违规提示信息，方便考生及考务人员实时查看。</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（3）配备高保真语音播报扬声器，实现测试全流程语音引导，包含“测试准备”“请就位”“起跑”“抢跑违规”“测试完成”“成绩XX秒”等实时语音提示，标准化引导测试流程。</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（4）设备采用一体化固定支架设计，整机防护等级≥IP65，防尘、防水、抗干扰，可适配室内外各类平整跑道场地，无惧户外微风、微光、日常扬尘环境。</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（5）配套跑道标识、持续追踪受测者人脸，并根据人脸判断其对应的跑道安全隔离防护配件，规范测试区域，规避串道及外界干扰，完全满足项目安全测试要求。</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4.AI视觉计时与判定</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（1）自动精准计时：通过AI视觉算法实时捕捉受测者起跑启动瞬间和躯干冲线终止瞬间，自动完成全程计时，明确要求“冲刺抓拍”功能，保存起终点得分点图像及时间，精准记录考生50米短跑用时。</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（2）计时参数标准：计时范围0~999s；分度值：0.1s；误差：±1.5%。，完全符合国家学生体质健康测试短跑项目精度要求。</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（3）纯视觉智能判定：无需实体感应设备、红外设备及感应地垫，依靠纯AI视觉算法完成起跑、奔跑、冲线全流程识别判定，部署简便、适应性强。</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（4）成绩自动记录：系统自动记录本次测试用时及状态，区分有效、无效成绩，生成最终合规测试结果。</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（5）实时反馈：单次测试完成后，系统自动语音播报本次测试用时及是否有效，大屏同步展示测试结果与状态。</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（6）无设备佩戴要求：整个测试过程无需受测者佩戴任何额外感应、识别设备，无感完成测试，不影响考生正常奔跑动作。</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5.违规动作识别</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系统须自动识别短跑项目各类违规情形，并即时通过语音播报提醒（如“踩线无效”“抢跑无效”“串道无效”“本次成绩无效”等），核心识别类型包含：起跑踩线越线、擅自抢跑、测试途中串道、中途停滞折返、未完成全程测试等违规行为。</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（2）违规发生时，该次测试成绩无效，系统不记录有效成绩，并在后台精准标记对应违规类型、留存违规快照，便于追溯核查。</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（3）系统仅作异常标记，最终成绩以人工复核为准，有效规避系统算法误判，保障考试公平公正。</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6.人脸识别身份核验</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（1）支持人脸识别自动检录，兼容正面静态检录、举手动态检录、兼容刷身份证、点名检录核验方式，适配不同测试场景需求。</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（2）识别响应速度快，人脸库规模≤5000人时，识别响应时间≤1.5秒，检录高效不拥堵。</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（3）识别准确率达标，人脸识别通过率≥99%，误识率≤0.1%，有效规避身份核验失误。</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（4）可与智慧体育综合管理平台人脸数据库无缝对接，自动同步、调取学生人脸信息、学籍信息，无需手动录入信息。</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（5）测试全程支持随机人脸抽检比对，测试前后双重核验身份，从技术层面杜绝替考作弊行为,明确包含“换人”违规行为检测。</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7.防作弊要求</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（1）测试全程高清视频实时留存，每一位考生的完整测试视频独立保存，自动关联考生姓名、学号、测试时间等身份信息，可随时检索回放追溯。</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（2）系统智能识别各类疑似作弊、违规行为并自动标记存档，最终成绩判定以人工复核结果为准，兼顾智能化与公平性。</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（3）采用“AI人脸识别核验+全程视频留存+现场考务监管”三重防替考机制，全方位杜绝替考、代跑、串道作弊等违规行为。</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8.成绩打印与签字确认</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（1）测试完成后，系统自动生成带考生姓名、学号或身份证号、测试项目（50米短跑）、本次测试用时、成绩有效/无效状态、测试时间等信息的成绩确认单，支持连接打印机现场打印。</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（2）考生核对纸质成绩单信息无误后，现场签字确认，完成测试流程闭环。</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（3）签字确认后的成绩单具备合规归档效力，可作为学生体质测评、综合素质评价的有效依据，长期归档留存。</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9.数据与系统</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（1）支持千兆以太网有线、WiFi、4G无线多模式网络部署，测试数据生成后实时自动上传至智慧体育综合管理平台，数据传输稳定高效。</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（2）断网离线运行功能：网络中断、故障场景下，系统可本地缓存测试数据及视频记录≥5000条，待网络恢复后自动补传、同步数据，无数据丢失、遗漏风险。</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（3）测试全程视频文件本地留存时长≥90天，支持按考生姓名、学号、测试时间段、学校班级等多条件精准检索、回放、导出。</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（4）所有测量数据、测试视频、违规记录实时自动上传至智慧体育综合管理平台，全程可溯源、不可篡改。</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10.环境适应性</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（1）设备工作温度：-10℃～50℃，工作湿度：10%～90%RH（无凝结），可适配春夏秋冬户外及室内各类测试环境。</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（2）供电方式：内置充电锂电池，续航≥8小时，满足全天候批量测试需求；支持交直流两用（AC220V/DC12V）。</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11.验收标准</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（1）现场随机抽测15名学生，人脸识别检录通过率≥98%，核验流程顺畅无卡顿。</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（2）计时精度：与专业赛事级计时设备人工比对，随机抽测10次，误差≤±0.05秒，满足国标测试精度要求。</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（3）违规动作识别准确率：抢跑、踩线、串道等典型违规识别准确率≥95%。</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（4）成绩打印、签字确认、数据归档功能现场全程演示，运行稳定、功能完好。</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（5）单批次测试全部完成后，5分钟内所有测试成绩、违规记录、考生信息全部自动同步至智慧体育综合管理平台。</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（6）现场随机回放抽测考生的测试视频，画面清晰、动作完整、时间节点精准，可清晰复核测试全过程。</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12.质保与服务</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（1）质保期≥5年，提供7×24小时技术支持，1个工作日内到达现场处理故障。</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（2）供应商须提供完整的安装调试、场地适配、操作培训及售后服务方案。</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（3）每年至少提供1次免费设备巡检、保养和精度校准服务。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2" w:hRule="atLeast"/>
        </w:trPr>
        <w:tc>
          <w:tcPr>
            <w:tcW w:w="308" w:type="pct"/>
            <w:vAlign w:val="center"/>
          </w:tcPr>
          <w:p>
            <w:pPr>
              <w:widowControl/>
              <w:jc w:val="center"/>
              <w:rPr>
                <w:rFonts w:hint="eastAsia" w:ascii="宋体" w:hAnsi="宋体" w:eastAsia="宋体" w:cs="宋体"/>
                <w:color w:val="FF0000"/>
                <w:kern w:val="0"/>
                <w:sz w:val="24"/>
                <w:szCs w:val="24"/>
                <w:highlight w:val="none"/>
                <w:lang w:eastAsia="zh-CN"/>
              </w:rPr>
            </w:pPr>
            <w:r>
              <w:rPr>
                <w:rFonts w:hint="eastAsia" w:ascii="仿宋" w:hAnsi="仿宋" w:eastAsia="仿宋"/>
                <w:highlight w:val="none"/>
                <w:lang w:val="en-US" w:eastAsia="zh-CN"/>
              </w:rPr>
              <w:t>5</w:t>
            </w:r>
          </w:p>
        </w:tc>
        <w:tc>
          <w:tcPr>
            <w:tcW w:w="643" w:type="pct"/>
            <w:vAlign w:val="center"/>
          </w:tcPr>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阳光跑智能监测模块</w:t>
            </w:r>
          </w:p>
        </w:tc>
        <w:tc>
          <w:tcPr>
            <w:tcW w:w="3500" w:type="pct"/>
            <w:vAlign w:val="center"/>
          </w:tcPr>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功能用途：用于学生日常课外锻炼（阳光跑）的自动监测，支持学生在田径场任意位置开始跑步、任意位置结束，系统自动识别学生身份、记录跑步里程、时长及配速，并将数据上传至智慧体育综合管理平台，用于统计锻炼情况、排行榜发布及预警提醒。</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2.基本功能：</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（1）无感监测：基于视觉识别技术，学生无需佩戴任何额外设备，支持≥1000人同时测试。</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（2）任意起终点：支持学生从跑道的任何位置开始或结束跑步，系统自动识别其起跑点和终点，并计算有效里程。</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（3）身份核验：通过人脸识别自动确认学生身份，防止代跑。</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（4）数据记录：自动记录每次跑步的里程（精度≤1米）、时长（精度≤1秒）、平均配速、开始及结束时间。</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3.规则管理：</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（1）后台支持设置阳光跑规则：日有效里程范围（如最少2公里、最多5公里）、配速要求（如不低于2分钟/公里且不高于15分钟/公里）、每日最多有效次数（如2次）、周累计上限等。</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（2）支持分性别、分年级、分专业设置不同规则。</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4.异常数据标记与防作弊：</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（1）系统须自动识别并标记以下可疑行为，标记后的数据进入人工审核队列，不得直接作废：</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①轨迹异常：同一时段内多条高度重合的跑步轨迹。</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②配速异常：配速明显超出合理范围（如低于2分钟/公里或高于15分钟/公里）。</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③定位信号异常：GPS/北斗信号中断、跳跃或不符合跑道形状。</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④人脸识别失败或相似度过低：抓拍人脸与注册人脸比对相似度低于设定阈值。</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⑤代跑嫌疑：多账号使用同一设备或同一人连续替跑。</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（2）审核人员可通过管理后台查看异常记录的轨迹图、抓拍照片及短视频片段，进行人工判定。</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5.数据对接与展示：</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（1）所有有效跑步记录（含审核通过的数据）自动上传至智慧体育综合管理平台。</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（2）支持在室外LED全彩显示屏上实时展示正在跑步的学生头像、今日跑步里程，以及全校日榜、周榜（分年级、分专业、分区队、分性别）。</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（3）支持在宿舍公示屏上展示各区队/中队/大队的阳光跑达标率、人均里程排行和预警情况等。</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6.室外适应性：</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模块包含必要的摄像机及配套设备，防护等级≥IP65，内置加热玻璃，防雨水，有效除雾，工作温度-20℃～60℃。摄像设备支持防补光过曝；防护认证等级≥IP66；支持云台功能；内置加热玻璃，防雨水。系统支持手机遥控器控制摄像头的预置点、参数、云台控制功能。</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（2）优先考虑不在田径场上立横杆，操场外围场地部署，实现无感知部署，同时确保视野覆盖全部跑道区域。</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7.验收标准：</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（1）随机抽取20名学生同时进行阳光跑（其中5人故意采用违规方式，如骑车、绕近道、代跑、接力跑等），系统应正确标记违规数据，有效数据识别准确率≥95%。</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（2）跑步结束后5分钟内，数据上传至智慧体育综合管理平台并正确归入个人档案。</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（3）操场大屏及宿舍公示屏能正常显示实时跑步信息和排行榜。</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8.质保与服务：</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（1）质保期≥5年，提供7×24小时技术支持，1个工作日内到达现场处理故障。</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供应商须提供详细的摄像机布点方案和里程限制管理、兼容测试项目、摄像头数量及防护、部署方式等，投标人应提供能证明其软件产品满足上述功能要求的有效佐证材料，包括但不限于第三方检测报告、系统截图、技术白皮书或应用案例证明等（开放多种证明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7" w:hRule="atLeast"/>
        </w:trPr>
        <w:tc>
          <w:tcPr>
            <w:tcW w:w="308" w:type="pct"/>
            <w:vAlign w:val="center"/>
          </w:tcPr>
          <w:p>
            <w:pPr>
              <w:widowControl/>
              <w:jc w:val="center"/>
              <w:rPr>
                <w:rFonts w:hint="eastAsia" w:ascii="宋体" w:hAnsi="宋体" w:eastAsia="宋体" w:cs="宋体"/>
                <w:color w:val="FF0000"/>
                <w:kern w:val="0"/>
                <w:sz w:val="24"/>
                <w:szCs w:val="24"/>
                <w:highlight w:val="none"/>
                <w:lang w:eastAsia="zh-CN"/>
              </w:rPr>
            </w:pPr>
            <w:r>
              <w:rPr>
                <w:rFonts w:hint="eastAsia" w:ascii="仿宋" w:hAnsi="仿宋" w:eastAsia="仿宋"/>
                <w:highlight w:val="none"/>
                <w:lang w:val="en-US" w:eastAsia="zh-CN"/>
              </w:rPr>
              <w:t>6</w:t>
            </w:r>
          </w:p>
        </w:tc>
        <w:tc>
          <w:tcPr>
            <w:tcW w:w="643" w:type="pct"/>
            <w:vAlign w:val="center"/>
          </w:tcPr>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田径场系统实施与辅材</w:t>
            </w:r>
          </w:p>
        </w:tc>
        <w:tc>
          <w:tcPr>
            <w:tcW w:w="3500" w:type="pct"/>
            <w:vAlign w:val="center"/>
          </w:tcPr>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1.功能用途：完成田径场范围内所有智能化设备的网络互联、供电保障、接地保护及安装集成，确保系统整体稳定运行。优先利用现有灯杆、监控杆安装摄像机，减少新增立杆。</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2.网络设备：</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(1)交换机：配置不少于2台千兆PoE交换机（每台至少24个千兆PoE电口，2个千兆光口），符合IEEE 802.3af/at标准，单端口供电功率≥50W。用于摄像机等PoE设备供电和汇聚。</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(2)企业级路由器：配置1台，至少1个千兆WAN口、4个千兆LAN口，支持常见路由协议，用于接入校园网。</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(3)光模块及光纤：根据实际距离配置千兆单模光模块及光纤跳线。</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3.管线与敷设：</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（1）室外线缆：采用防水型超六类网线（或光纤）和RVV2×1.5mm²及以上电源线，穿管敷设。</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(2)穿线管：采用PVC阻燃管或镀锌钢管，直埋段埋深≥0.7米，过路段加钢管保护。</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(3)汇聚箱：在操场适当位置设置防水汇聚箱（IP65，不锈钢材质），用于放置交换机、光纤终端盒等。</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(4)线缆标签：所有线缆两端粘贴永久性标签，标明起点、终点及用途。</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4.供电与接地：</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（1）从就近配电箱引入独立供电线路，配置漏电保护开关、防雷插排。为不支持PoE的设备（如边缘计算盒子）预留AC220V插座及适配器安装位。</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（2）接地系统：所有金属外壳（立杆、设备箱等）可靠接地，接地电阻≤10Ω（若特殊地质难以实现，可协商降阻方案）。每个立杆配电箱内安装电源和信号防雷器。</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5.施工要求：</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（1）开挖前需确认地下管线图，施工后恢复路面或草坪原貌。</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（2）摄像机安装后，供应商须提供每个摄像机的视场角覆盖图及实际画面截图，确认无盲区。</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（3）新增立杆位置须经采购人确认，优先利用现有立杆。</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6.系统集成：</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（1）负责将所有前端设备接入网络，并与智慧体育综合管理平台完成数据对接调试。</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（2）提供完整的网络拓扑图、IP地址分配表、线缆路由图等竣工资料。</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7.验收标准：</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（1）设备通电联网正常，本地网络延迟≤10ms，丢包率≤0.1%。</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（2）接地电阻实测≤10Ω，防雷器工作正常。</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（3）管线敷设符合规范，路面恢复完好。</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（4）竣工资料齐全。</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8.质保与服务：</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（1）质保期≥5年，质保期内免费维修因施工质量导致的故障。</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（2）供应商须提供施工组织方案及安全文明施工承诺。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500" w:type="pct"/>
            <w:gridSpan w:val="3"/>
            <w:vAlign w:val="center"/>
          </w:tcPr>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i w:val="0"/>
                <w:iCs w:val="0"/>
                <w:snapToGrid w:val="0"/>
                <w:color w:val="000000"/>
                <w:kern w:val="0"/>
                <w:sz w:val="24"/>
                <w:szCs w:val="24"/>
                <w:highlight w:val="none"/>
                <w:u w:val="none"/>
                <w:lang w:val="en-US" w:eastAsia="zh-CN" w:bidi="ar"/>
              </w:rPr>
              <w:t>二、警务实战技能AI训练系统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7" w:hRule="atLeast"/>
        </w:trPr>
        <w:tc>
          <w:tcPr>
            <w:tcW w:w="308" w:type="pct"/>
            <w:vAlign w:val="center"/>
          </w:tcPr>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w:t>
            </w:r>
          </w:p>
        </w:tc>
        <w:tc>
          <w:tcPr>
            <w:tcW w:w="643" w:type="pct"/>
            <w:vAlign w:val="center"/>
          </w:tcPr>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10m×4折返跑测试仪</w:t>
            </w:r>
          </w:p>
        </w:tc>
        <w:tc>
          <w:tcPr>
            <w:tcW w:w="3500" w:type="pct"/>
            <w:vAlign w:val="center"/>
          </w:tcPr>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功能用途：用于招警体能测试（10米×4往返跑）的自动化计时与违规判定。系统须根据《公安机关录用人民警察体能测评项目和标准》（公政治〔2024〕60号）规定的动作要求，自动完成身份核验、发令、计时、折返判定、违规识别、成绩判定、现场打印及考生签字确认等全流程测试工作。</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2.测试标准：</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（1）动作要求：受测试者采用站立式起跑，听到发令后从S1线外跑到S2线前（脚不得踩线），用手将竖立的木块推倒后折返，往返跑2次，每次推倒1个木块，第2次返回时冲出S1线。</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（2）木块规格：木块尺寸约10cm×5cm×5cm，按每道3块竖立摆放（其中2块放在S2线上，1块放在S1线上）。</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（3）测评次数：不超过2次，取最好成绩；测评结果得出后不进行复测或补测。</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3.设备配置：</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（1）每套系统至少配备2台摄像机（用于起点/终点及折返点的人脸识别、姿态识别、动作判定）。</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（2）配备人脸识别身份核验模块，支持提前采集下发自动比对。</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（3）配备木块至少2个</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（4）配备语音播报扬声器，测试过程及结果支持语音提示。</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（5）触摸式液晶显示屏≥15英寸，测试过程中实时显示考生姓名、编号及测试成绩。</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5.AI视觉计时与判定：</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（1）自动计时：系统发令后自动计时，考生往返跑2次并完成木块推倒后自动终止计时。</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（2）计时精度≤0.01秒，分度值≤0.01秒，量程≥999.99秒。</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（3）折返检测：能够自动识别考生是否完成折返动作（是否推倒木块、是否按规定路线折返）。</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（4）过线识别：能够识别考生在折返时脚部是否越过折返线，脚部过线的成绩按不合格处理。</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（5）抢跑识别：能够判断考生是否在发令前起跑，抢跑成绩无效。</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（6）人脸识别身份核验：支持人脸识别检录，识别响应时间≤1.5秒；识别通过率≥99%（人脸库规模≤5000人），误识率≤0.1%。</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（7）支持与智慧体育综合管理平台人脸数据库无缝对接，自动获取学生人脸特征。</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6.防作弊要求：</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（1）人脸识别全程比对：测试过程中对考生持续进行人脸识别比对，防止替考。</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（2）自动识别以下违规情形并记录，供人工复核：替考（人脸比对失败）、折返时脚踩线或越线、抢跑、未按规定推倒木块、未按指定路线折返。</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（3）测试全程视频留存，违规判定须附带视频截图或短视频，便于追溯复核。</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7.成绩打印与签字确认：</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（1）测试结束后，系统自动生成带考生姓名、学号或身份证号、测试项目、测试成绩、测试时间等信息的成绩确认单，支持连接打印机现场打印。</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（2）考生确认成绩无误后须在成绩确认单上签字确认。</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（3）签字确认后的成绩单可作为录取依据归档保存。</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8.数据与系统：</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（1）支持有线和无线两种网络部署方式，数据实时自动上传至智慧体育综合管理平台。</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（2）断网可运行：网络故障时，测试数据及视频本地缓存≥10000条测试记录，网络恢复后自动同步。</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（3）测试全程视频留存，支持按条件检索回放。</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9.并发测试能力：</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（1）现场有教师监考时，支持1-2道同时发令、同时测试（即2名考生同时测试）。</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（2）每台设备可独立完成测试，互不干扰。</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10.环境适应性：</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（1）工作温度：-20℃～60℃，防护等级≥IP65，适应室内外不同测试场地条件。</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（2）设备内置锂电池供电，续航≥8小时，满足全天候测试需求。</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11.验收标准：</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（1）现场随机抽测10名考生（模拟招警体测场景），人脸识别通过率≥99%，计时精度误差≤0.01秒。</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（2）折返违规识别准确率≥99%（踩线、未推倒木块等违规行为能被准确检出）。</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（3）成绩打印与签字确认功能现场演示通过。</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（4）测试完成后5分钟内，全部成绩数据自动同步至智慧体育综合管理平台。</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12.质保与服务：</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（1）质保期≥5年，提供7×24小时技术支持，1个工作日内到达现场处理故障。</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（2）供应商须提供完整的安装调试、操作培训及售后服务方案。</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（3）每年至少提供1次免费设备巡检、保养和校准服务。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7" w:hRule="atLeast"/>
        </w:trPr>
        <w:tc>
          <w:tcPr>
            <w:tcW w:w="308" w:type="pct"/>
            <w:vAlign w:val="center"/>
          </w:tcPr>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w:t>
            </w:r>
          </w:p>
        </w:tc>
        <w:tc>
          <w:tcPr>
            <w:tcW w:w="643" w:type="pct"/>
            <w:vAlign w:val="center"/>
          </w:tcPr>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AI引体向上测试仪</w:t>
            </w:r>
          </w:p>
        </w:tc>
        <w:tc>
          <w:tcPr>
            <w:tcW w:w="3500" w:type="pct"/>
            <w:vAlign w:val="center"/>
          </w:tcPr>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功能用途：用于招生体能测试及国家学生体质健康测试中的引体向上项目自动化测评。系统须根据国家相关标准规定的动作规范，自动完成身份核验、动作计数、成绩评定、现场打印及考生签字确认等全流程测试工作。</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2.测试标准：</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（1）动作规范：受测者跳起双手正握杠，两手与肩同宽呈直臂悬垂。身体静止后，两臂同时用力引体向上，上拉至下颌超过横杠上缘为完成一次，还原时两臂须完全伸直。每人一次机会。</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（2）有效动作界定：</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①合规的辅助动作：在测试过程中，为连续完成动作而产生的身体自然摆动和单腿/双腿屈膝（蹬腿），由此完成的引体向上计入有效次数。</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②必须判为无效的动作：引体时下颌未超过横杠上缘；下放还原时双臂未完全伸直；反手握杠；借助踩凳子、外力托举等非自身力量完成。</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成绩标准：按《国家学生体质健康标准（2014年修订）》及《公安机关录用人民警察体能测评项目和标准》（公政治〔2024〕60号）执行。招警体测场景中，男性引体向上合格标准为≥9次（有效次数），国家学生体质健康测试中按相应年级标准执行。</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3.设备配置：</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（1）每套系统至少配备1台及以上AI视觉摄像机，用于人脸识别、人体姿态识别、动作判定及全程视频留存。</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（2）配备安全单杠（高度≥2.2米，杠面防滑），下方配置不小于1.5米×1.8米、厚度≥10厘米的海绵防护垫。</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（3）配备语音播报扬声器，测试过程及结果实时语音提示。</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（4）触摸式液晶显示屏≥15英寸，实时显示受测者姓名、编号、当前有效计数及动作完成情况。</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4.AI视觉自动计数与判定：</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（1）自动计数：通过AI视觉算法实时捕捉受测者动作，自动识别并统计有效引体向上次数。</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（2）有效动作判定标准（须同时满足）：</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①下颌必须超过横杠上缘。</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②下放还原时双臂须完全伸直（肘关节角度≥170°）。</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（3）合规动作的识别：系统不得将学生为完成动作而产生的身体摆动和蹬腿（屈膝）动作判定为违规或无效。只要满足上述“下颌过杠”和“手臂伸直”两个核心标准，无论是否有摆动或蹬腿，均应正常计数。</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（4）计数范围：0~99次，分度值：1次。</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（5）实时反馈：每次有效动作完成时伴随语音提示（如“第X次有效”），大屏同步刷新计数。</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5.人脸识别身份核验：</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（1）支持人脸识别检录（响应时间≤1.5秒，库容≤5000人时通过率≥99%，误识率≤0.1%）。</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（2）支持与智慧体育综合管理平台人脸数据库无缝对接。</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（3）测试过程中可进行持续人脸比对，防止替考。</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6.防作弊要求：</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（1）仅需防范踩凳子、外力托举或非本人测试等明确作弊行为。</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（2）测试全程视频留存，违规判定须附带视频截屏或短视频片段。</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7.成绩打印与签字确认：</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（1）测试结束后，自动生成成绩确认单，包含：姓名、学号/身份证号、测试项目、有效成绩、测试时间等信息。</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（2）支持现场打印，考生签字确认后归档。</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8.数据与系统：</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（1）数据实时上传至智慧体育综合管理平台。</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（2）断网可运行：本地缓存≥10000条记录，网络恢复后自动同步。</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（3）测试全程视频留存≥90天，支持按条件检索回放。</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9.环境适应性：工作温度-20℃～60℃，防护等级≥IP65。 </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10.验收标准：</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（1）随机抽测15名学生，人脸识别通过率≥99%。</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（2）有效动作计数准确率≥99%。</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（3）关键验收项：测试学生在完成引体向上动作时，系统不得将自然的身体摆动和蹬腿动作错误判为无效或违规，导致计数低于实际有效次数。</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（4）成绩打印与签字确认功能现场演示通过。</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（5）测试完成后5分钟内，成绩数据自动同步至平台。</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11.质保与服务：</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（1）质保期≥5年，提供7×24小时技术支持，1个工作日内到达现场处理故障。</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（2）供应商须提供完整的安装调试、测试垫配置、操作培训及售后服务方案。</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（3）每年至少提供1次免费设备巡检、保养和校准服务。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7" w:hRule="atLeast"/>
        </w:trPr>
        <w:tc>
          <w:tcPr>
            <w:tcW w:w="308" w:type="pct"/>
            <w:vAlign w:val="center"/>
          </w:tcPr>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w:t>
            </w:r>
          </w:p>
        </w:tc>
        <w:tc>
          <w:tcPr>
            <w:tcW w:w="643" w:type="pct"/>
            <w:vAlign w:val="center"/>
          </w:tcPr>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AI仰卧起坐测试仪</w:t>
            </w:r>
          </w:p>
        </w:tc>
        <w:tc>
          <w:tcPr>
            <w:tcW w:w="3500" w:type="pct"/>
            <w:vAlign w:val="center"/>
          </w:tcPr>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功能用途：用于国家学生体质健康测试及招生体能测试中的仰卧起坐项目自动化测评。系统须根据国家相关标准规定的动作规范，自动完成身份核验、动作计数、违规判定、成绩评定、现场打印及考生签字确认等全流程测试工作。适用于公安院校招生、在校学生体测及日常训练等场景。</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2.测试标准：</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（1）动作规范：受测者全身仰卧于垫上，两腿稍分开，屈膝呈90度角左右，双手手指交叉贴于脑后。另一同伴压住其踝关节。受测者坐起时两肘触及或超过双膝为完成一次，仰卧时两肩胛必须触垫。</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（2）测评次数：每人一分钟，记录完成的仰卧起坐次数。</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（3）违规动作判定（以下动作不计入有效次数）：</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①起坐时双肘未触及或未超过双膝；</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②仰卧时两肩胛未触垫；</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③双手未交叉贴于脑后（如手离开头部等）；</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④臀部离垫（借助臀部反弹起坐）；</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⑤借用外力（如同伴过度按压、拉拽衣物等）。</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合格标准：按《国家学生体质健康标准（2014年修订）》及《公安机关录用人民警察体能测评项目和标准》（公政治〔2024〕60号）执行。招生体测中，女性仰卧起坐合格标准为≥25次/分钟；国家学生体质健康测试中按相应年级标准执行。</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3.设备配置：</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（1）每套系统至少配备1台及以上AI视觉摄像机，用于人脸识别、姿态识别、动作判定及全程视频留存。</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（2）配备仰卧起坐专用测试垫（长度≥1.8米，宽度≥0.6米，厚度≥5厘米），垫面防滑、易清洁。</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（3）配备语音播报扬声器，测试过程及结果实时语音提示（如“开始”“时间到”“第X次有效”“违规”等）。</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（4）触摸式液晶显示屏≥15英寸，实时显示受测者姓名、编号、当前有效计数、倒计时（秒）及违规提示。</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（5）设备采用一体化设计固定式安装，整机防护等级≥IP54（适应室内及半室外使用）。</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4.AI视觉自动计数与判定：</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（1）自动计数：通过AI视觉算法实时捕捉受测者动作，自动统计一分钟内完成的仰卧起坐次数。</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（2）计数范围：0~99次，分度值：1次。</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（3）计时精度：倒计时精度≤0.1秒，满量程60秒。</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（4）有效动作判定标准（须同时满足）：</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①起坐时双肘必须触及或超过双膝（以肘关节或前臂接触膝盖为判定依据）；</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②仰卧时两肩胛必须完全触垫。</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（5）实时反馈：每次有效动作完成时伴随语音提示（如“第X次有效”），大屏同步刷新计数；显示剩余时间。</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（6）整个过程无需受测者佩戴任何额外设备。</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5.违规动作识别：</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（1）系统须自动识别以下违规情形，并即时通过语音播报提醒（如“无效”“双手未抱头”“臀部离垫”等）：</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①起坐时双肘未触及双膝；</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②仰卧时两肩胛未触垫；</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③双手手指未贴于脑后（如手离开头部）；</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④臀部离垫（借助反弹起坐）；</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⑤借用外力（如同伴过度按压脚踝）。</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（2）上述违规动作发生期间的仰卧起坐次数不计入有效成绩。</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（3）违规类型、发生时间须在后台记录，并在成绩单中以备注形式体现（如“第5次因肘未触膝无效”）。</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6.人脸识别身份核验：</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（1）支持人脸识别检录，支持正面检录及举手检录两种方式。</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（2）识别响应时间≤1.5秒（人脸库规模≤5000人）。</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（3）识别通过率≥99%，误识率≤0.1%。</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（4）支持与智慧体育综合管理平台人脸数据库无缝对接，自动获取学生人脸特征。</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（5）测试过程中持续人脸比对，防止替考行为。</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7.防作弊要求：</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（1）全程人脸识别比对：从检录到测试完成，持续进行人脸比对，识别到非本人立即暂停测试并语音报警。</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（2）自动识别以下作弊情形并记录，供人工复核：替考（人脸比对连续失败）、同伴协助过度（如拉拽衣物）、中途换人等。</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（3）测试全程视频留存，违规判定须附带视频截屏或短视频片段（包含违规发生前后3秒），便于追溯复核。</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8.成绩打印与签字确认：</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（1）测试结束后，系统自动生成带考生姓名、学号或身份证号、测试项目（仰卧起坐）、有效成绩（次数）、违规次数、违规类型、测试时间等信息的成绩确认单，支持连接打印机现场打印。</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（2）考生确认成绩无误后须在成绩确认单上签字确认。</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（3）签字确认后的成绩单可作为录取依据归档保存。</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9.数据与系统：</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（1）支持有线（千兆以太网）及无线（WiFi/4G）两种网络部署方式，数据实时自动上传至智慧体育综合管理平台。</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（2）断网可运行：网络故障时，测试数据及视频本地缓存≥10000条测试记录，网络恢复后自动同步。</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（3）测试全程视频留存≥90天，支持按受测者姓名、学号、测试时间等条件检索回放。</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10.环境适应性：</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（1）工作温度：-10℃～50℃，工作湿度：10%～90%RH，无凝结（考虑室内外通用）。</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（2）防护等级：设备主机≥IP54，摄像机≥IP65。</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（3）供电方式：内置充电锂电池，续航≥8小时，满足全天候测试需求；支持交直流两用（AC220V/DC12V）。</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11.验收标准：</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（1）现场随机抽测15名学生（模拟体测场景），人脸识别通过率≥98%。</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有效动作计数准确率≥98%（与人工裁判复核对比）。</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（2）违规动作识别准确率≥95%（针对未触膝、未抱头、肩胛未触垫等典型违规）。</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（3）成绩打印与签字确认功能现场演示通过。</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（4）测试完成后5分钟内，全部成绩数据自动同步至智慧体育综合管理平台。</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（5）现场回放抽测学生的测试视频，视频清晰可辨，可追溯复核。</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12.质保与服务：</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（1）质保期≥5年，提供7×24小时技术支持，1个工作日内到达现场处理故障。</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（2）供应商须提供完整的安装调试、测试垫配置、操作培训及售后服务方案。</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（3）每年至少提供1次免费设备巡检、保养和校准服务。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7" w:hRule="atLeast"/>
        </w:trPr>
        <w:tc>
          <w:tcPr>
            <w:tcW w:w="308" w:type="pct"/>
            <w:vAlign w:val="center"/>
          </w:tcPr>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w:t>
            </w:r>
          </w:p>
        </w:tc>
        <w:tc>
          <w:tcPr>
            <w:tcW w:w="643" w:type="pct"/>
            <w:vAlign w:val="center"/>
          </w:tcPr>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AI纵跳摸高测试仪</w:t>
            </w:r>
          </w:p>
        </w:tc>
        <w:tc>
          <w:tcPr>
            <w:tcW w:w="3500" w:type="pct"/>
            <w:vAlign w:val="center"/>
          </w:tcPr>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功能用途：用于招警体能测试及日常训练的纵跳摸高项目自动化测评。系统须根据《公安机关录用人民警察体能测评项目和标准》（公政治〔2024〕60号）规定的动作规范，自动完成身份核验、起跳判定、高度测量、违规识别、成绩评定、现场打印及考生签字确认等全流程测试工作。</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2.测试标准：</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（1）动作规范：受测者原地双脚起跳，不得助跑、垫步或连跳，单手指尖触摸最高点（可单手或双手）。每人可测试不超过3次，取最好成绩。</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（2）合格标准：按《公安机关录用人民警察体能测评项目和标准》执行。男子合格高度≥265厘米，女子合格高度≥230厘米。测试高度以摸高器（或标尺）实测厘米数为准。</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（3）违规动作判定（以下情况该次成绩无效，不予记录）：</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①助跑或垫步（起跳前有明显位移或碎步）；</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②单脚起跳；</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③起跳前双脚移动（超过限定范围）；</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④连跳（两次起跳动作连续）；</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3.设备配置：</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（1）每套系统至少配备1台及以上AI视觉摄像机，用于人脸识别、姿态识别、起跳动作判定及全程视频留存。该设备需采用视觉ai测试效果。</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（2）判定标准：男生超过265cm，女生超过230cm判定为合格。</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（3）配备语音播报扬声器，测试过程及结果实时语音提示（如“第1次测试开始”“助跑违规，成绩无效”“测试合格”等）。</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（4）触摸式液晶显示屏≥15英寸，实时显示受测者姓名、编号、当前测试次数、摸高高度及违规提示。</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（5）设备采用一体化设计固定式安装，整机防护等级≥IP54，适应室内外测试场地。</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4.AI视觉自动测量与判定：</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（1）自动测量：通过AI视觉算法实时捕捉受测者起跳、腾空、摸高动作，自动计算摸高高度（以指尖触及最高点为准，结合摸高器电信号或图像分析）。</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（2）测量范围：0～350厘米，分度值≤1厘米，精度≤±1厘米。</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（3）起跳检测：自动识别起跳瞬间，判断是否双脚起跳、是否有助跑或垫步。</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（4）高度记录：取该次测试中指尖触及的最高点（与摸高器数据融合）。</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（5）实时反馈：每次测试完成后，系统自动语音播报本次摸高高度及是否有效，大屏同步显示。</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（6）整个过程无需受测者佩戴任何额外设备（摸高器可接触式触摸叶片，不视为附加设备）。</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5.违规动作识别：</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（1）系统须自动识别以下违规情形，并即时通过语音播报提醒（如“助跑违规”“单脚起跳”“移动起跳”“本次成绩无效”等）：</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①助跑或垫步；</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②单脚起跳（两脚不同时离地）；</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③起跳前双脚移动（超出原地范围）；</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④连跳（第一次跳跃落地后未经重新准备再次起跳）。</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（2）上述违规发生时的该次测试成绩无效，系统不记录高度值，并在后台标记违规类型。</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（3）系统仅作异常标记供人工复核，最终成绩以现场裁判判定为准（避免系统误判影响考试公平）。</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6.人脸识别身份核验：</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（1）支持人脸识别检录，支持正面检录及举手检录两种方式。</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（2）识别响应时间≤1.5秒（人脸库规模≤5000人）。</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（3）识别通过率≥99%，误识率≤0.1%。</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（4）支持与智慧体育综合管理平台人脸数据库无缝对接，自动获取学生人脸特征。</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（5）测试过程中可进行抽检人脸比对，防止替考。</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7.防作弊要求：</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（1）全程视频留存，每次测试视频自动保存，关联考生身份信息。</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（2）系统自动标记疑似的违规动作，但不直接作废成绩，最终成绩以人工复核为准。</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（3）替考行为由人脸识别比对和现场考务人员共同防范。</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8.成绩打印与签字确认：</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所有测试次数完成后（最多3次），系统自动生成带考生姓名、学号或身份证号、测试项目（纵跳摸高）、各次测试高度（标注有效/无效）、最好有效成绩、测试时间等信息的成绩确认单，支持连接打印机现场打印。</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（2）考生确认成绩无误后须在成绩确认单上签字确认。</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（3）签字确认后的成绩单可作为录取依据归档保存。</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（4）教师端须支持查看已签字和未签字的成绩单列表，并可查阅每次测试的视频回放。</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9.数据与系统：</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（1）支持有线（千兆以太网）及无线（WiFi/4G）两种网络部署方式，数据实时自动上传至智慧体育综合管理平台。</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（2）断网可运行：网络故障时，测试数据及视频本地缓存≥10000条测试记录，网络恢复后自动同步。</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（3）测试全程视频留存≥90天，支持按受测者姓名、学号、测试时间等条件检索回放。</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10.环境适应性：</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（1）工作温度：-10℃～50℃，工作湿度：10%～90%RH，无凝结。</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（2）防护等级：设备主机≥IP54，摄像机≥IP65。</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（3）供电方式：内置充电锂电池，续航≥8小时，满足全天候测试需求；支持交直流两用（AC220V/DC12V）。</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11.验收标准：</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（1）现场随机抽测10名学生，人脸识别通过率≥99%。</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（2）高度测量精度：与标准摸高标尺对比，误差≤±1厘米（随机抽测10次）。</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（3）违规动作识别准确率：助跑、单脚起跳等典型违规识别准确率≥98%。</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（4）成绩打印与签字确认功能现场演示通过。</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（5）测试完成后5分钟内，全部成绩数据自动同步至智慧体育综合管理平台。</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（6）现场回放抽测学生的测试视频，视频清晰可辨，可追溯复核。</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12.质保与服务：</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（1）质保期≥5年，提供7×24小时技术支持，1个工作日内到达现场处理故障。</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（2）供应商须提供完整的安装调试、摸高器校准、操作培训及售后服务方案。</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（3）每年至少提供1次免费设备巡检、保养和校准服务。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trPr>
        <w:tc>
          <w:tcPr>
            <w:tcW w:w="3500" w:type="pct"/>
            <w:gridSpan w:val="3"/>
            <w:vAlign w:val="center"/>
          </w:tcPr>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i w:val="0"/>
                <w:iCs w:val="0"/>
                <w:snapToGrid w:val="0"/>
                <w:color w:val="000000"/>
                <w:kern w:val="0"/>
                <w:sz w:val="24"/>
                <w:szCs w:val="24"/>
                <w:highlight w:val="none"/>
                <w:u w:val="none"/>
                <w:lang w:val="en-US" w:eastAsia="zh-CN" w:bidi="ar"/>
              </w:rPr>
              <w:t>三、标准化智能体测室系统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7" w:hRule="atLeast"/>
        </w:trPr>
        <w:tc>
          <w:tcPr>
            <w:tcW w:w="308" w:type="pct"/>
            <w:vAlign w:val="center"/>
          </w:tcPr>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w:t>
            </w:r>
          </w:p>
        </w:tc>
        <w:tc>
          <w:tcPr>
            <w:tcW w:w="643" w:type="pct"/>
            <w:vAlign w:val="center"/>
          </w:tcPr>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AI智能跳绳测试仪</w:t>
            </w:r>
          </w:p>
        </w:tc>
        <w:tc>
          <w:tcPr>
            <w:tcW w:w="3500" w:type="pct"/>
            <w:vAlign w:val="center"/>
          </w:tcPr>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功能用途：用于国家学生体质健康测试及日常体育锻炼中的跳绳项目自动化测评。系统须根据《国家学生体质健康标准（2014年修订）》规定的动作规范，自动完成身份核验、自动计数、成绩评定等全流程测试与训练工作。</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2.测试标准：同国家标准，1分钟正摇双脚跳绳，记录有效次数。支持无感知进行锻炼活动，可无需地贴。此项须提供产品现场截图（加盖投标人公章）或厂商产品彩页等证明材料。</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（1）设备支持通过手势切换可进行其他项目测试，支持的项目包含：跳绳、开合跳、左右跳、深蹲、蹲跳项目。</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3.设备配置：</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（1）使用高分辨率和高感光度的AI摄像头不得低于100度广角无畸变感光工业级镜头，最高有效分辨率2688*1520，灵敏度10000mv/Lux-sec。</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形态须为一体机，集成算力、摄像头、网络和显示等核心模块，简化部署和使用流程；不采用摄像头+算力+电视机的解决方案。设备采用立杆设计，采用防护罩保护，无线路裸露。一体机防护等级应不低于IP46，一体机须具备防雨防雷击能力，确保在室内、室外环境下稳定运行。设备应具备适应不同光照条件的能力，确保视觉体验舒适。</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一体机兼容具备多种交互方式，可兼容支持人脸识别检录、手持PDA遥控器、手机遥控器、语音提示等，提高操作便捷性和用户体验。同时确保数据传输稳定性和实时性，提供实时成绩显示和语音提示功能，使测试结果直观易懂。</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（4）设备在接通电源后，能够自动完成开机过程，无需人工干预；在没有用户使用时，设备会自动进入待机状态，降低能耗，延长使用寿命；管理员设置定时，自动开关机；</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（5）具有良好的可扩展性，一台主机可以带四台测试设备，可以多校区实行云部署方案；</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（6）设备必须支持定制化开发服务，学校自有的体操项目能录入设备，同时支持评分。此项须提供产品现场截图（加盖投标人公章）或厂商产品彩页等证明材料。</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4.计数方式：</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（1）主机自动计数为主：内置摄像头，计数精度≤±1次，通过无线方式实时传输至主机。</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（2）主机接收并显示所有学生的实时计数，反绳等异常动作的标记（但不修改有效成绩）。</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同时测试人数：单台主机支持不少于5人同时跳绳测试，数据独立记录、互不干扰、不丢包。多人测试时，无需同时进行，做到随来随测，随测随走，每人可以独立计时与计数；此项须提供产品现场截图，并加盖厂商公章；</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5.身份核验与设备绑定：</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（1）支持人脸识别身份验证（通过主机摄像头）</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（2）支持访客模式（自由训练）。</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设备能够同时识别并跟踪多位用户的运动状态，确保每位用户都能得到准确的数据记录；</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（3）设备能够实时记录用户的运动数据，包括运动时长、次数、速度等，并上传到后台管理系统；</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（4）后台管理系统能够对用户的运动数据进行深度分析，生成个性化的运动报告和建议，帮助用户了解自己的运动状况并制定合理的锻炼计划；</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（5）后台管理系统配备多种数据管理大屏，可应用于各类型投屏、展示需求；</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（6）设备支持显示运动排行榜，展示用户的运动成绩和排名，激发学生的竞技热情；</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（7）设备可以设置各种挑战任务，如连续跳绳次数、规定时间内完成特定动作等，增加运动的趣味性和挑战性；</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6.多种测试模式：支持无人值守模式，锻炼过程中，无需教师参与，学生可自主举左手切换项目，举右手开始，在等待3秒后开始计数。</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7.人脸识别身份核验：</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（1）识别响应时间≤1.5秒（人脸库规模≤5000人），识别通过率≥99%，误识率≤0.1%。</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（2）与智慧体育综合管理平台人脸数据库无缝对接。</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8.防作弊：</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（1）人脸识别绑定，防止替考。</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9.数据与系统：</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（1）数据实时上传至智慧体育综合管理平台。</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（2）断网可运行：本地缓存≥5000条测试记录，网络恢复后自动同步。</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（3）测试数据及关键事件在本主机留存1天，测试数据及关键事件平台留存≥90天。</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10.环境适应性：工作温度-10℃～50℃</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11.验收标准：</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（1）随机抽测5名学生同时测试，人工裁判复核误差≤±2次。</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（2）人脸识别通过率≥98%。</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12.质保与服务：</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（1）质保期≥5年，7×24小时技术支持，1个工作日内到达现场。</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（2）每年至少1次免费巡检。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7" w:hRule="atLeast"/>
        </w:trPr>
        <w:tc>
          <w:tcPr>
            <w:tcW w:w="308" w:type="pct"/>
            <w:vAlign w:val="center"/>
          </w:tcPr>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w:t>
            </w:r>
          </w:p>
        </w:tc>
        <w:tc>
          <w:tcPr>
            <w:tcW w:w="643" w:type="pct"/>
            <w:vAlign w:val="center"/>
          </w:tcPr>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AI立定跳远测试仪</w:t>
            </w:r>
          </w:p>
        </w:tc>
        <w:tc>
          <w:tcPr>
            <w:tcW w:w="3500" w:type="pct"/>
            <w:vAlign w:val="center"/>
          </w:tcPr>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功能用途：用于国家学生体质健康测试及招生体能测试中的立定跳远项目自动化测评。系统须根据《国家学生体质健康标准（2014年修订）》规定的动作规范，自动完成身份核验、距离测量、违规判定、成绩评定、现场打印及考生签字确认等全流程测试工作。适用于室内或室外平整场地。</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2.测试标准：</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（1）动作规范：受测者两脚自然分开站立，站在起跳线后，脚尖不得踩线。两脚原地同时起跳，不得有垫步或连跳动作。丈量起跳线后沿至最近着地点后沿的垂直距离。每人可测试3次，取最好成绩。</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（2）成绩标准：按《国家学生体质健康标准（2014年修订）》执行，按性别、年级分别计分。</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（3）违规判定（该次成绩无效，不计入三次测试，但占用一次测试机会）：</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①起跳前踩线或越线；</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②垫步、助跑或连跳（双脚不同时离地）；</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③落地后向后或向侧方走出（以最近着地点为准）；</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④起跳时双脚移动（超出起跳区）。</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（4）安全要求：落地区域须铺设防滑、防撞垫子，垫子规格参数能确保考生落地安全。</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3.设备配置：</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（1）每套系统至少配备1台及以上AI视觉摄像机，用于人脸识别、姿态识别、起跳与落地动作判定、距离测量及全程视频留存。</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（2）触摸式液晶显示屏≥15英寸，实时显示受测者姓名、编号、当前测试次数、测量距离及违规提示。</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（3）配备语音播报扬声器，测试过程及结果实时语音提示（如“第1次测试开始”“踩线违规”“成绩2.15米”等）。</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（4）设备采用一体化设计固定式安装，整机防护等级≥IP54，适应室内外平整场地。</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（5）提供落地区防滑、安全地垫，满足安全要求。</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4.AI视觉测距与判定：</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（1）自动测距：通过AI视觉算法实时捕捉受测者起跳和落地瞬间，自动测量起跳线后沿至最近着地点后沿的垂直距离。</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（2）测量范围：0～300厘米，分度值≤0.5厘米，测量精度≤±0.5厘米（与人工钢尺测量对比）。</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（3）无需实体刻度垫或红外设备，纯视觉测距。</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（4）自动记录每次测试距离，取最好成绩作为最终结果。</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（5）实时反馈：每次测试完成后，系统自动语音播报本次距离及是否有效，大屏同步显示。</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（6）整个过程无需受测者佩戴任何额外设备。</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5.违规动作识别：</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（1）系统须自动识别以下违规情形，并即时通过语音播报提醒（如“踩线无效”“垫步无效”“本次成绩无效”等）：</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①起跳前脚尖踩线或越线；</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②垫步、助跑或连跳（双脚非同时起跳）；</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③落地后向后或侧方走出（以最近着地点为准）。</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（2）违规发生时，该次测试成绩无效，系统不记录距离，并在后台标记违规类型。</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（3）系统仅作异常标记，最终成绩以人工复核为准（避免系统误判影响考试公平）。</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6.人脸识别身份核验：</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（1）支持人脸识别检录，支持正面检录及举手检录两种方式。</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（2）识别响应时间≤1.5秒（人脸库规模≤5000人）。</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（3）识别通过率≥99%，误识率≤0.1%。</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（4）支持与智慧体育综合管理平台人脸数据库无缝对接，自动获取学生人脸特征。</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（5）测试过程中可进行抽检人脸比对，防止替考。</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7.防作弊要求：</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（1）全程视频留存，每次测试视频自动保存，关联考生身份信息。</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（2）系统自动标记疑似的违规动作，但不直接作废成绩，最终成绩以人工复核为准。</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（3）替考行为由人脸识别比对和现场考务人员共同防范。</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8.成绩打印与签字确认：</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所有测试次数完成后（最多3次），系统自动生成带考生姓名、学号或身份证号、测试项目（立定跳远）、各次测试距离（标注有效/无效）、最好有效成绩、测试时间等信息的成绩确认单，支持连接打印机现场打印。</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（2）考生确认成绩无误后须在成绩确认单上签字确认。</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（3）签字确认后的成绩单可作为录取依据归档保存。</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9.数据与系统：</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（1）支持有线（千兆以太网）及无线（WiFi/4G）两种网络部署方式，数据实时自动上传至智慧体育综合管理平台。</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（2）断网可运行：网络故障时，测试数据及视频本地缓存≥5000条测试记录，网络恢复后自动同步。</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（3）测试全程视频留存≥90天，支持按受测者姓名、学号、测试时间等条件检索回放。</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（4）所有测量数据实时自动上传至智慧体育综合管理平台。</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10.环境适应性：</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（1）工作温度：-10℃～50℃，工作湿度：10%～90%RH，无凝结。</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（3）供电方式：内置充电锂电池，续航≥8小时，满足全天候测试需求；支持交直流两用（AC220V/DC12V）。</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11.验收标准：</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（1）现场随机抽测15名学生，人脸识别通过率≥98%。</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（2）距离测量精度：与人工钢尺测量对比，误差≤±1厘米（随机抽测10次）。</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（3）违规动作识别准确率：踩线、垫步等典型违规识别准确率≥95%。</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（4）成绩打印与签字确认功能现场演示通过。</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（5）测试完成后5分钟内，全部成绩数据自动同步至智慧体育综合管理平台。</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（6）现场回放抽测学生的测试视频，视频清晰可辨，可追溯复核。</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12.质保与服务：</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（1）质保期≥5年，提供7×24小时技术支持，1个工作日内到达现场处理故障。</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（2）供应商须提供完整的安装调试、防滑安全垫安装、操作培训及售后服务方案。</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（3）每年至少提供1次免费设备巡检、保养和校准服务。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1" w:hRule="atLeast"/>
        </w:trPr>
        <w:tc>
          <w:tcPr>
            <w:tcW w:w="308" w:type="pct"/>
            <w:vAlign w:val="center"/>
          </w:tcPr>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w:t>
            </w:r>
          </w:p>
        </w:tc>
        <w:tc>
          <w:tcPr>
            <w:tcW w:w="643" w:type="pct"/>
            <w:vAlign w:val="center"/>
          </w:tcPr>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AI智能身高体重测试仪</w:t>
            </w:r>
          </w:p>
        </w:tc>
        <w:tc>
          <w:tcPr>
            <w:tcW w:w="3500" w:type="pct"/>
            <w:vAlign w:val="center"/>
          </w:tcPr>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功能用途：用于国家学生体质健康测试中的身高、体重测量及BMI（身体质量指数）计算。系统须自动完成身份核验、身高体重数据采集、BMI计算、成绩评定、数据上传等全流程测试工作。适用于室内或半室外环境。</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2.测试标准：</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（1）测量方法：受测者赤足、立正姿势站立于身高体重计底板上，足跟、骶骨部及两肩胛间与立柱接触，头正，眼平视。身高计水平压板轻轻压下，读取数据；体重计在受测者静止站立时稳定读数。</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（2）测量范围：身高90cm～210cm，体重5kg～150kg。</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（3）分度值：身高≤0.1cm，体重≤0.1kg。</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（4）测量精度：身高误差≤±0.5cm，体重误差≤±0.1kg（与标准仪器对比）。</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（5）BMI计算：自动计算BMI = 体重(kg) / 身高(m)的平方，保留一位小数。</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（6）成绩标准：按《国家学生体质健康标准（2014年修订）》中的BMI评分标准进行评定（正常、低体重、超重、肥胖）。</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3.设备配置：</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（1）每套系统配备AI视觉摄像机（至少1台），用于人脸识别、姿态判定（确保站立姿势正确）及测试图像留存。</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（2）身高测量：采用超声波传感器或高精度光栅（无机械压板），避免对头部压迫。具备防误触设计。</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（3）体重测量：采用高精度压力传感器，四角平衡，自动校准。秤台防滑，可承受重压。</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（4）触摸式液晶显示屏≥15英寸，实时显示受测者姓名、编号、身高、体重、BMI值及评分等级。</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（5）配备语音播报扬声器，测试过程及结果实时语音提示（如“请站直”“测量结果：身高175.2厘米，体重68.5公斤”等）。</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（6）设备采用一体化设计固定式安装，整机防护等级≥IP44（室内使用）。</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4.测量流程与自动化：</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（1）人脸识别检录后，系统自动开始测量。</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（2）身高测量：受测者站上平台后，系统自动检测稳定站立，然后启动测量，自动记录身高值。</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（3）体重测量：自动检测稳定体重值（波动小于0.1kg持续2秒）。</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（4）若受测者姿势不正确（如低头、踮脚、靠墙等），系统可识别并语音提示重新测量。</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（5）测量完成后自动计算BMI并评定等级，大屏显示结果，语音播报。</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（6）整个测量过程无需人工干预，受测者自助完成。</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5.人脸识别身份核验：</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（1）支持人脸识别检录，识别响应时间≤1.5秒（人脸库规模≤5000人）。</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识别通过率≥99%，误识率≤0.1%。</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（2）支持与智慧体育综合管理平台人脸数据库无缝对接，自动获取学生人脸特征。</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（3）测试完成后，数据自动关联学生信息。</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6.数据管理：</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（1）所有测量数据（身高、体重、BMI、评分等级、测试时间）实时自动上传至智慧体育综合管理平台。</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（2）支持断网缓存：本地存储≥5000条测量记录，网络恢复后自动同步。</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（3）支持按班级、年级、学号导出数据报表。</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7.防作弊与合规：</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（1）人脸识别防止替测。</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（2）系统自动识别异常姿势（如踮脚、屈膝、低头等），并提示重新测量。</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（3）全程留存测量时的视频片段或抓拍图片（至少1张）。</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8.环境适应性：</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（1）工作温度：-10℃～40℃，工作湿度：10%～90%RH。</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（2）供电方式：AC220V电源，内置备用电池（可选）确保断电时数据不丢失。</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9.验收标准：</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（1）随机抽测20名学生，与标准身高体重仪对比，身高误差≤±0.5cm，体重误差≤±0.1kg的比例≥95%。</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（2）人脸识别通过率≥98%。</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（3）自动计算BMI并与手动计算一致。</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10.质保与服务：</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（1）质保期≥5年，7×24小时技术支持，1个工作日内到达现场。</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（2）每年提供至少1次免费校准服务（使用标准砝码和标尺）。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7" w:hRule="atLeast"/>
        </w:trPr>
        <w:tc>
          <w:tcPr>
            <w:tcW w:w="308" w:type="pct"/>
            <w:vAlign w:val="center"/>
          </w:tcPr>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w:t>
            </w:r>
          </w:p>
        </w:tc>
        <w:tc>
          <w:tcPr>
            <w:tcW w:w="643" w:type="pct"/>
            <w:vAlign w:val="center"/>
          </w:tcPr>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AI智能肺活量测试仪</w:t>
            </w:r>
          </w:p>
        </w:tc>
        <w:tc>
          <w:tcPr>
            <w:tcW w:w="3500" w:type="pct"/>
            <w:vAlign w:val="center"/>
          </w:tcPr>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功能用途：用于国家学生体质健康测试中的肺活量项目自动化测评。系统须根据《国家学生体质健康标准（2014年修订）》规定的测试方法，自动完成身份核验、吹气检测、防换气作弊、成绩评定、现场打印及考生签字确认等全流程测试工作。适用于室内或半室外环境。</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2.测试标准：</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（1）测试方法：受测者面对仪器站立，手持吹嘴，深吸气后对准吹嘴以中等速度和力度吹气，直至不能再呼出气体为止。测试两次，取最大值作为最终成绩。</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（2）有效量程：0～9999 ml，分度值：1 ml。</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（3）测量精度：≤±3%（与标准肺活量仪对比，单次最大误差不超过±5%）。</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（4）防换气犯规：系统自动检测吹气过程中的停顿、换气或二次吸气行为，一旦发生，本次测试自动无效，需重新测试。</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（5）成绩标准：按《国家学生体质健康标准（2014年修订）》执行，按性别、年级分别计分。</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3.设备配置：</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（1）每套系统至少配备1台及以上AI视觉摄像机，用于人脸识别、吹气姿态检测（确保嘴含吹嘴正确、无遮挡）及测试过程视频留存。</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（2）吹气装置：采用无线手持式吹嘴棒（吹嘴为一次性卫生型，可插拔更换），与主机无吹气管连接（避免因吹管过长阻力大影响精度）。</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（3）传感器：采用高精度流量或压差传感器，量程0～9999ml，分辨率1ml。</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（4）触摸式液晶显示屏≥15英寸，实时显示受测者姓名、编号、当前测试次数、吹气数值（实时曲线或数字）、有效判定等。</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（5）配备语音播报扬声器，测试过程及结果实时语音提示（如“第1次开始吹气”“换气无效，请重新测试”“肺活量3850毫升”等）。</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（6）设备采用一体化设计固定式安装，整机防护等级≥IP44。</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4.AI视觉辅助判定：</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（1）人脸识别身份核验。</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（2）姿态检测：系统通过摄像机实时监测受测者是否正确含住吹嘴、是否有遮挡、是否坐姿端正，如有异常语音提示并记录。</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（3）防作弊：结合传感器数据和视觉信息，识别并标记疑似作弊行为（如吹气时手捏鼻子、吹气中断后继续等），但不直接作废成绩，最终以传感器数据为准。</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5.防换气犯规检测：</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（1）传感器自动检测吹气曲线，若出现明显的停顿、回落后再上升（二次吸气或换气），系统自动判定本次测试无效，语音提示“换气犯规，无效”。</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（2）无效测试不计入有效次数，受测者须重新测试（每人最多可测试3次，取其中有效最大值）。</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（3）系统后台记录无效原因，供考务人员复核。</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6.人脸识别身份核验：</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（1）支持人脸识别检录，识别响应时间≤1.5秒（人脸库规模≤5000人）。</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识别通过率≥99%，误识率≤0.1%。</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（2）支持与智慧体育综合管理平台人脸数据库无缝对接，自动获取学生人脸特征。</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（3）测试完成后，数据自动关联学生信息。</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7.数据与系统：</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（1）测试数据实时自动上传至智慧体育综合管理平台。</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（2）断网可运行：本地缓存≥5000条测试记录，网络恢复后自动同步。</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（3）测试全程视频留存（或关键时段视频）≥90天，支持按条件检索回放。</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8.环境适应性：</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（1）工作温度：-10℃～40℃，工作湿度：10%～90%RH。</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（2）供电方式：主机外接AC220V电源；无线手持吹嘴棒内置充电电池，续航≥8小时，配备充电底座。</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9.卫生要求：</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（1）一次性吹嘴须为卫生级塑料，独立包装，每测试一人更换一个，供应商须提供不少于1000个备用吹嘴。</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（2）吹嘴棒可拆卸消毒（适用于多人共用，但建议一次性）。</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10.验收标准：</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（1）随机抽测20名学生，与标准肺活量仪对比，误差≤±3%的比例≥90%，且单次最大误差不超过±5%。</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（2）防换气犯规检测：模拟换气动作，系统有效检出率≥95%。</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（3）人脸识别通过率≥99%。</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12.质保与服务：</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（1）质保期≥5年，7×24小时技术支持，1个工作日内到达现场。</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（2）每年提供至少1次免费传感器校准服务（使用标准流量计）。‌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7" w:hRule="atLeast"/>
        </w:trPr>
        <w:tc>
          <w:tcPr>
            <w:tcW w:w="308" w:type="pct"/>
            <w:vAlign w:val="center"/>
          </w:tcPr>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w:t>
            </w:r>
          </w:p>
        </w:tc>
        <w:tc>
          <w:tcPr>
            <w:tcW w:w="643" w:type="pct"/>
            <w:vAlign w:val="center"/>
          </w:tcPr>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AI智能坐位体前屈测试仪</w:t>
            </w:r>
          </w:p>
        </w:tc>
        <w:tc>
          <w:tcPr>
            <w:tcW w:w="3500" w:type="pct"/>
            <w:vAlign w:val="center"/>
          </w:tcPr>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功能用途：用于国家学生体质健康测试中的坐位体前屈项目自动化测评。系统须根据《国家学生体质健康标准（2014年修订）》规定的测试方法，自动完成身份核验、测量、违规判定、成绩评定等全流程测试工作。适用于室内或半室外环境。</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2.测试标准：</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（1）测试方法：受测者坐在垫上，两腿伸直，两脚平蹬测试纵板，两脚分开约10～15厘米。上体前屈，两臂伸直向前，用两手中指指尖逐渐向前推动游标，直到不能前移为止。测试两次，取最大值。</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（2）测量范围：-20 cm ～ 35 cm（负值表示手指未超过脚趾线），分度值：0.1 cm。</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（3）测量精度：≤±0.2 cm（与人工刻度尺对比）。</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（4）成绩标准：按《国家学生体质健康标准（2014年修订）》执行，按性别、年级分别计分。</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（5）违规动作判定（以下情形不计入有效成绩，系统自动标记并提示重新测试）：</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①双腿弯曲（膝关节未伸直）；</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②单手推游标（双手未同时前移）；</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③手指未保持伸直并拢；</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④突然发力猛推（非匀速前推）；</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⑤游标回退（手指移动不稳定）；</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⑥两脚脱离测试纵板或蹬板借力。</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3.设备配置：</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（1）每套系统至少配备1台及以上AI视觉摄像机，用于人脸识别、姿态识别、动作判定及全程视频留存。</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（2）配备坐位体前屈测试仪主机（含测试纵板、游标、导轨等机械结构），游标滑动顺畅，测量数据自动采集并传输至主机。</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（3）触摸式液晶显示屏≥15英寸，实时显示受测者姓名、编号、当前测试次数、推动距离（实时数值）及违规提示。</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（4）配备语音播报扬声器，测试过程及结果实时语音提示（如“第1次测试开始”“腿弯曲，无效”“成绩15.2厘米”等）。</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（5）设备采用一体化设计固定式安装，整机防护等级≥IP44。</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4.AI视觉测量与判定：</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（1）自动测量：通过高精度位移传感器（或AI视觉算法）实时捕捉受测者手指推动游标的位置，自动测量游标移动距离。</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（2）实时显示：测试过程中，游标位置及当前距离实时在大屏上显示（以厘米为单位，精确到0.1cm）。</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5.有效动作判定标准：</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（1）双腿伸直（膝关节角度≥170°）；</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（2）双手同时向前推动，手指伸直并拢；</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（3）匀速推动（无突然猛推或回退）。</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（4）违规自动识别：双腿弯曲、单手推动、突然猛推等违规动作发生时，系统语音提示“无效”，该次测试不计入成绩，需重新测试。 </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（5）自动记录两次有效测试的最大值作为最终成绩。</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6.人脸识别身份核验：</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（1）支持人脸识别检录，识别响应时间≤1.5秒（人脸库规模≤5000人）。</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识别通过率≥99%，误识率≤0.1%。</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（2）支持与智慧体育综合管理平台人脸数据库无缝对接，自动获取学生人脸特征。</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（3）测试过程中可进行抽检人脸比对，防止替考。</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7.防作弊要求：</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（1）全程视频留存，每次测试视频自动保存，关联考生身份信息。</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（2）系统自动标记疑似的违规动作，但不直接作废成绩，最终成绩以人工复核为准。</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（3）替考行为由人脸识别比对和现场考务人员共同防范。</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8.数据与系统：</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（1）支持有线（千兆以太网）及无线（WiFi/4G）两种网络部署方式，数据实时自动上传至智慧体育综合管理平台。</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（2）断网可运行：网络故障时，测试数据及视频本地缓存≥5000条测试记录，网络恢复后自动同步。</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（3）测试全程视频留存≥90天，支持按受测者姓名、学号、测试时间等条件检索回放。</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9.环境适应性：</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（1）工作温度：-10℃～50℃，工作湿度：10%～90%RH，无凝结。</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（2）供电方式：外接AC220V电源，内置备用电池（可选）确保断电时数据不丢失。</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11.验收标准：</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（1）随机抽测20名学生，与人工刻度尺测量对比，误差≤±0.2 cm的比例≥95%。</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（2）违规动作识别准确率：双腿弯曲、单手推动、突然猛推等典型违规识别准确率≥95%。</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（3）人脸识别通过率≥98%。</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（4）测试完成后5分钟内，全部成绩数据自动同步至智慧体育综合管理平台。</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（5）现场回放抽测学生的测试视频，视频清晰可辨，可追溯复核。</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12.质保与服务：</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（1）质保期≥5年，提供7×24小时技术支持，1个工作日内到达现场处理故障。</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（2）供应商须提供完整的安装调试、游标校准、操作培训及售后服务方案。</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（3）每年至少提供1次免费设备巡检、保养和校准服务。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7" w:hRule="atLeast"/>
        </w:trPr>
        <w:tc>
          <w:tcPr>
            <w:tcW w:w="308" w:type="pct"/>
            <w:vAlign w:val="center"/>
          </w:tcPr>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w:t>
            </w:r>
          </w:p>
        </w:tc>
        <w:tc>
          <w:tcPr>
            <w:tcW w:w="643" w:type="pct"/>
            <w:vAlign w:val="center"/>
          </w:tcPr>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体测室实施与辅材</w:t>
            </w:r>
          </w:p>
        </w:tc>
        <w:tc>
          <w:tcPr>
            <w:tcW w:w="3500" w:type="pct"/>
            <w:vAlign w:val="center"/>
          </w:tcPr>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功能用途：完成标准化智能体测室（室内场地）内所有智能化设备（AI智能跳绳测试仪、AI立定跳远测试仪、AI智能身高体重测试仪、AI智能肺活量测试仪、AI智能坐位体前屈测试仪等）的网络互联、供电保障、设备安装固定及操作台配置，确保体测室运行稳定、整洁有序。同时，配置打印设备，实现测试成绩的现场打印与考生签字确认功能。</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2.网络设备：</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（1）交换机：配置不少于1台千兆PoE交换机（至少8个千兆PoE电口），用于为支持PoE的摄像机等设备供电和数据传输。</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（2）企业级路由器：配置1台，至少具备1个千兆WAN口、4个千兆LAN口，用于接入校园网，保障数据上传。</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（3）无线接入点（AP）：根据体测室面积（预估100-150平方米）配置1-2台企业级AP，支持WiFi 6，确保无线设备（如无线跳绳手柄、手持终端等）稳定连接。</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（4）网线及配件：采用六类非屏蔽双绞线（UTP Cat6），穿管敷设，线缆两端标识清晰。</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3.打印设备：</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（1）配置不少于1台打印设备（激光或热敏打印机），用于现场打印成绩确认单。</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（2）打印机支持A4或热敏纸（宽度≥80mm），连接方式支持USB、有线网络或蓝牙。</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（3）配套耗材：初始配置打印纸不少于10卷（热敏）或A4纸2包，墨盒/碳粉盒1套（激光）。</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（4）安装位置：放置于操作台旁，便于考务人员操作和考生取单签字。</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4.操作台配置：</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（1）配置操作台不少于5套（含桌椅），用于考务人员现场管理、电脑操作、成绩打印及考生签字。</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（2）操作台尺寸：桌长≥120cm，宽≥60cm，高75cm左右，材质环保、耐用。</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（3）每套操作台配备电源插座（至少2个三孔插座）、网络接口（预留网线），满足笔记本电脑、打印机等设备接入。</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5.设备安装与固定：</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（1）各AI测试仪按设备要求安装于指定位置（立式或壁挂），确保稳固、水平，不晃动。</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（2）摄像机安装高度、角度根据测试区域调整，确保捕捉范围覆盖测试垫或测试区。</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（3）所有设备须可靠接地，接地电阻≤4Ω（联合接地）。</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（4）强弱电分开敷设，间距≥20cm，避免信号干扰。</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6.管线敷设：</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（1）电源线：采用RVV2×1.0mm²及以上，沿墙或穿管敷设，接入配电箱。</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（2）网线：穿PVC阻燃管或镀锌线槽，避免交叉干扰。</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（3）所有线缆两端粘贴永久性标签，注明起点、终点及用途（如“跳绳测试仪-网线”）。</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7.供电与防雷：</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（1）从体测室配电箱引入独立供电线路，配置漏电保护开关、电源防雷插排。</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（2）为每个设备提供稳定AC220V电源，并预留至少2个备用插座。</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（3）关键设备（如服务器、交换机）可选配UPS，确保断电时持续运行≥15分钟（不做强制要求）。</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8.环境要求：</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（1）体测室须保持通风、干燥，温度适宜（10～30℃），湿度≤80%。</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（2）设备安装区域避免阳光直射、强风、灰尘过大。</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9.系统集成：</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（1）供应商负责将所有测试仪、打印机、交换机等设备接入网络，并与智慧体育综合管理平台完成数据对接。</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（2）确保测试数据（成绩、视频等）实时上传至平台，成绩单可在打印机上输出。</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（3）提供完整的网络拓扑图、IP地址分配表、设备接线图等竣工资料。</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10.验收标准：</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（1）所有设备通电联网正常，局域网内互ping延迟≤5ms。</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（2）打印机现场打印测试成绩单清晰完整，与平台数据一致。</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（3）操作台安装牢固，桌面平稳，电源插座供电正常。</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（4）线缆敷设规范，标签清晰，无裸露。</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（5）接地电阻实测≤4Ω。</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11.质保与服务：</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（1）质保期≥5年，质保期内免费维修因施工质量导致的故障（如线路问题、插座损坏等）。</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（2）供应商须提供施工方案、安全承诺及培训服务（操作台使用、打印机维护等）。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trPr>
        <w:tc>
          <w:tcPr>
            <w:tcW w:w="3500" w:type="pct"/>
            <w:gridSpan w:val="3"/>
            <w:vAlign w:val="center"/>
          </w:tcPr>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i w:val="0"/>
                <w:iCs w:val="0"/>
                <w:snapToGrid w:val="0"/>
                <w:color w:val="000000"/>
                <w:kern w:val="0"/>
                <w:sz w:val="24"/>
                <w:szCs w:val="24"/>
                <w:highlight w:val="none"/>
                <w:u w:val="none"/>
                <w:lang w:val="en-US" w:eastAsia="zh-CN" w:bidi="ar"/>
              </w:rPr>
              <w:t>四、智慧体育综合管理平台及移动应用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trPr>
        <w:tc>
          <w:tcPr>
            <w:tcW w:w="308" w:type="pct"/>
            <w:vAlign w:val="center"/>
          </w:tcPr>
          <w:p>
            <w:pPr>
              <w:widowControl/>
              <w:jc w:val="center"/>
              <w:rPr>
                <w:rFonts w:hint="eastAsia" w:ascii="宋体" w:hAnsi="宋体" w:eastAsia="宋体" w:cs="宋体"/>
                <w:color w:val="FF0000"/>
                <w:kern w:val="0"/>
                <w:sz w:val="24"/>
                <w:szCs w:val="24"/>
                <w:highlight w:val="none"/>
                <w:lang w:eastAsia="zh-CN"/>
              </w:rPr>
            </w:pPr>
            <w:r>
              <w:rPr>
                <w:rFonts w:hint="eastAsia" w:ascii="仿宋" w:hAnsi="仿宋" w:eastAsia="仿宋"/>
                <w:highlight w:val="none"/>
              </w:rPr>
              <w:t>1</w:t>
            </w:r>
          </w:p>
        </w:tc>
        <w:tc>
          <w:tcPr>
            <w:tcW w:w="643" w:type="pct"/>
            <w:vAlign w:val="center"/>
          </w:tcPr>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数据中心高性能服务器（集中采购设备）</w:t>
            </w:r>
          </w:p>
        </w:tc>
        <w:tc>
          <w:tcPr>
            <w:tcW w:w="3500" w:type="pct"/>
            <w:vAlign w:val="center"/>
          </w:tcPr>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功能用途：部署于学校数据中心机房，用于承载智慧体育综合管理平台软件、警务实战体能训练指挥决策系统、多场景标准库及AI算法授权、移动警务训练APP、API接口开发服务等核心业务系统的运行，以及体测数据、训练数据、视频文件的存储、处理和分发。服务器须支持高并发访问和数据安全保障。</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2.国产化要求：</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（1）所投服务器产品须符合《国务院办公厅关于在政府采购中实施本国产品标准及相关政策的通知》（国办发〔2025〕34号）规定的本国产品标准，在中国境内生产。</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（2）所投服务器CPU须为国产处理器。</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（3）整机应具备国家信创产品认证或相关兼容性认证（提供认证证书或兼容性列表证明）。服务器应兼容主流国产操作系统（如麒麟、UOS等），由供应商提供适配服务。</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3.配置要求：</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（1）机型：标准机架式服务器，2U高度，含滑动导轨等安装组件。</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（2）CPU：实配≥2颗国产处理器；单颗CPU核心数≥16核，主频≥2.0GHz。</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（3）内存：实配≥128GB DDR4或DDR5 ECC内存（容量可根据后期需求扩展）。</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（4）系统盘：实配≥2块480GB SSD（支持RAID 1，确保系统安全）。</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（5）数据盘：实配≥5块8TB或以上容量企业级SATA硬盘（用于存储体测数据、训练记录、视频文件等）。</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（6）RAID阵列卡：实配一块独立硬件RAID卡，支持RAID 0、1、5、6、10等模式，带缓存保护。</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（7）网络接口：实配≥2个千兆以太网口；支持万兆网络扩展（可选）。</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（8）电源：实配≥2个冗余电源，支持热插拔，单电源功率≥550W。</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（9）I/O扩展：支持不少于6个PCIe扩展插槽，便于后续升级。</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4.性能要求：</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（1）支持同时在线用户数≥1000人，并发访问≥200人。</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（2）系统平均响应时间≤3秒（在额定负载下）。</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（3）支持与前端边缘计算设备协同处理视频数据，后端服务器主要负责数据存储、统计分析和非实时推理任务。</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（4）数据盘支持热插拔，可不停机更换故障硬盘。</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5.管理功能：</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（1）支持IPMI 2.0或类似带外远程管理功能，可实现远程开关机、硬件监控（CPU/内存/硬盘/电源状态）、系统日志导出。</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（2）支持操作系统批量部署和配置管理。</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（3）提供硬件健康监控大屏或告警推送功能（如设备故障、部件故障等能及时通知管理员）。</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6.安全要求：</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（1）支持TPM 2.0/TCM可信计算模块（或具备同等安全启动功能），确保硬件层面的安全性。</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（2）支持硬件带外管理系统防护功能，可对硬件组件配置生成快照作为可信参考，并在启动时校验硬件配置是否被篡改。</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（3）平均无故障运行时间（MTBF）≥10万小时。</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7.系统对接：</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（1）供应商须完成服务器操作系统安装、基础环境配置（数据库、中间件等），并协助完成智慧体育综合管理平台等软件的部署调试。</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（2）服务器须与学校校园网及数据中心现有系统（如备份系统、监控系统）兼容对接。</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8.环境适应性：</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（1）工作温度：10℃～35℃，工作湿度：20%～80%RH，无凝结。</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（2）噪音：≤65分贝（在25℃环境下）。</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9.验收标准：</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（1）服务器通电运行正常，CPU、内存、硬盘等配置与招标文件要求一致。</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（2）国产CPU及操作系统兼容性验证通过（安装指定国产操作系统并运行基础服务测试）。</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（3）远程管理功能可正常使用（远程开关机、硬件监控）。</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（4）在模拟并发测试中（200人并发访问平台），系统响应时间≤3秒，CPU占用率≤70%。</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（5）数据盘读写正常，RAID配置正确。</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10.质保与服务：</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（1）质保期≥5年（含原厂质保），提供7×24小时技术支持，1个工作日内到达现场处理故障。</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（2）供应商须提供服务器上架安装、操作系统安装配置、网络接入调试等服务。</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（3）提供原厂售后服务承诺函。</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（4）每年至少提供1次免费设备巡检和健康检查服务。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7" w:hRule="atLeast"/>
        </w:trPr>
        <w:tc>
          <w:tcPr>
            <w:tcW w:w="308" w:type="pct"/>
            <w:vAlign w:val="center"/>
          </w:tcPr>
          <w:p>
            <w:pPr>
              <w:widowControl/>
              <w:jc w:val="center"/>
              <w:rPr>
                <w:rFonts w:hint="eastAsia" w:ascii="宋体" w:hAnsi="宋体" w:eastAsia="宋体" w:cs="宋体"/>
                <w:color w:val="FF0000"/>
                <w:kern w:val="0"/>
                <w:sz w:val="24"/>
                <w:szCs w:val="24"/>
                <w:highlight w:val="none"/>
                <w:lang w:eastAsia="zh-CN"/>
              </w:rPr>
            </w:pPr>
            <w:r>
              <w:rPr>
                <w:rFonts w:hint="eastAsia" w:ascii="仿宋" w:hAnsi="仿宋" w:eastAsia="仿宋"/>
                <w:highlight w:val="none"/>
                <w:lang w:val="en-US" w:eastAsia="zh-CN"/>
              </w:rPr>
              <w:t>2</w:t>
            </w:r>
          </w:p>
        </w:tc>
        <w:tc>
          <w:tcPr>
            <w:tcW w:w="643" w:type="pct"/>
            <w:vAlign w:val="center"/>
          </w:tcPr>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智慧体育综合管理平台软件</w:t>
            </w:r>
          </w:p>
        </w:tc>
        <w:tc>
          <w:tcPr>
            <w:tcW w:w="3500" w:type="pct"/>
            <w:vAlign w:val="center"/>
          </w:tcPr>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功能定位:作为整个智慧体育系统的数据中枢和业务管理核心，统一汇聚体测、训练、课外锻炼、赛事等数据，实现学生从入学到毕业的全周期体育数字化管理。平台须本地化部署，与学校现有教务系统、学工系统、统一身份认证系统（今日校园）无缝对接，并为第三方系统提供标准数据接口。</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2.基础功能:</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（1）用户角色与权限：</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①系统管理员：平台配置、设备管理、用户管理、数据备份恢复、日志审计。</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②体育教师：体测任务管理、成绩录入审核、预约排期、申诉处理、预警推送、数据统计分析。</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③学生：成绩查询、预约报名、申诉、课外锻炼打卡、远程训练视频上传、个人档案查看。</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④辅导员/中队长/大队长：查看本大队/本中队学生体测达标情况、课外锻炼参与率。</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⑤校领导：领导驾驶舱，查看全校体育数据总览、趋势分析。</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（2）基础数据管理：</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①系统应具备</w:t>
            </w:r>
            <w:r>
              <w:rPr>
                <w:rFonts w:hint="default" w:ascii="宋体" w:hAnsi="宋体" w:eastAsia="宋体" w:cs="宋体"/>
                <w:color w:val="auto"/>
                <w:sz w:val="24"/>
                <w:szCs w:val="24"/>
                <w:highlight w:val="none"/>
                <w:lang w:val="en-US" w:eastAsia="zh-CN"/>
              </w:rPr>
              <w:t>灵活的组织机构管理能力，能够根据学校实际情况（如学院、年级、大队、区队、班级等）进行自定义配置和管理</w:t>
            </w:r>
            <w:r>
              <w:rPr>
                <w:rFonts w:hint="eastAsia" w:ascii="宋体" w:hAnsi="宋体" w:eastAsia="宋体" w:cs="宋体"/>
                <w:color w:val="auto"/>
                <w:sz w:val="24"/>
                <w:szCs w:val="24"/>
                <w:highlight w:val="none"/>
                <w:lang w:val="en-US" w:eastAsia="zh-CN"/>
              </w:rPr>
              <w:t>。</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②支持学生、教师基础信息同步（通过API对接教务系统/学工系统），支持手动导入/导出。</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③支持人脸特征库管理：批量导入照片、学生自助拍照录入、与测试设备同步。</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④支持外部人员（如交流生、研究生、在职民警）临时录入和权限管理。</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3.体质测试管理：</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（1）支持基础数据、档案管理、体测预约、体测测试、体测数据等功能模块：</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①支持能单独维护学校的相关档案，包括但不限于校区档案、院系档案、年级档案、行政班级档案、教学班级档案、学员档案管理；系统提供组织管理模块，涵盖学院、院系、校区、专业等。</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②支持导入学员数据，或通过接口对接方式导入系统，自动创建学员档案，并同时创建关联信息档案：校区档案、院系档案、年级档案、行政班级档案、教学班级档案。</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③支持提供人脸采集功能。可通过照片导入、受测者自主拍照，创建和更新受测者人脸信息库。并与学校信息系统对接，提供给学校相关人脸信息。通过学员不断的使用智能体质测试设备的过程中，收集受测者人脸信息，完善受测者的人脸特征库。</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④支持与校园现有系统做对接，使用统一身份认证进行绑定；学员通过统一身份认证在手机端认证成功后，可在移动端上查询体测成绩及进行相关申诉操作；后台管理端可动态管理学员统一身份认证信息及管理其查看成绩的权限。</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⑤支持允许录入外部人员（非在校学员）作为体质测试受测人员。外部人员需单独登记，不作为学员录入系统。系统提供两种方式的外部测试人员数据导入；1）支持管理员统一导入，需要按照系统的外部测试人员表格样式收集整理所有的外部测试人员信息并提报给系统管理员做统一的表格导入；2）老师或者学生可在自己的WEB端或移动端的“学员预约管理”版块自行导入表格，或逐条输入外部测试人员数据。（提供第三方检测机构出具的具有CMA标志的检测报告）</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⑥支持允许受测者通过移动端上录入人脸信息。若非第一次录入人脸，需与原有人脸信息或人脸特征值进行比对，若比对相似率低于70%则不予通过。</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⑦支持室内体测时，需要在入场环节、智能体测开始环节进行身份验证。入场环节及智能体测开始环节均需通过“刷卡-人脸识别”验证受测者的身份信息，同时拍照保存作为学员参加测试依据。室外体测时，需要在检录环节进行身份验证。检录环节需通过“刷卡-人脸识别”验证受测者的身份信息，同时拍照保存作为学员参加测试依据。</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⑧支持提供独立人脸录入功能供老师或志愿者使用。在受测者无法通过测试现场的人脸识别系统时，使用此功能重新录入人脸。此功能录入的人脸信息无需与历史记录比对，直接覆盖原有信息。重新录入人脸信息后，受测者再进行人脸识别时，使用新录入的人脸信息进行验证。</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⑨系统支持对本项目的智能体测设备，实时监控使用状态（设备正在使用中、设备空闲、设备运行中、设备损坏）。可查看设备当天使用频率，可一键对远程设备进行软重启。</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⑩系统应具备测试与锻炼场景的无感切换能力，支持通过一个端口完成测试与锻炼场景的数据采集与融合计算。</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（2）支持排期预约的功能：</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①支持用于安排、规划各年级各院系各班级学员参加体质测试的时间。设定各项目的测试日期后，系统自动按照设置的年级、院系或班级设置学员可预约体测的时间。</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②支持能设置室内体测项目及体测项目对应的预约时段。需要能够配置约定时长的预约，生成预约片场，并控制约定时间的预约人数。</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支持能设置室外体测项目及体测项目对应的预约时段。需要能够配置约定时长的预约，生成预约片场，并控制约定时间的预约人数。</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③支持受测者可在规定时间内在学生H5页面、教师H5页面确认测试项目，并在预约时间内参加体质测试，受测者可以在预约查询机、手机端进行测试项目的预约确认，当因病或负伤无法参与当期测试时，受测者可以进行延期申请，并提交预计延期时间，在即将到达延期后的时间时，系统自动提醒受测者进行测试项目的预约申请。</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④支持受测者预约确认体测后，在预约的体测日之前，允许在H5页面取消预约并重新预约，取消预约时需填写取消理由申请，本次取消预约确认的状态会通知对应的排考老师。在体测日当天，不允许取消预约。取消预约后，开放被占用的预约名额，允许被其他受测者预约。</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⑤支持提供预约记录查询，受测者可随时在H5页面上查询自己的体测预约记录及状态。状态包括但不限于：是否已参加测试、是否取消、是否过期。</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⑥支持由管理员在管理WEB端操作，也可以由负责教师在教师端操作整制预约功能；1）系统管理者将体测计划按照院系班级排成时间计划表导入系统后生成整制预约的计划。2）支持负责老师在系统中提交所属院系班级的体测预约计划表，系统根据各位老师的计划情况进行排测，检测冲突计划并提交合理计划给老师确认过后，即可生成整制预约的计划。</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⑦支持整制预约自动将所属院系班级学生关联至测试计划中。整制预约计划生成后，管理员可在预约记录中查看每个学生的排测情况，确认无误后将通过学生端、教师端以通知的方式告知学生、教师具体的体测日程安排，精确到每个体测者的场次、时间。</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⑧支持整制预约确认体测后，在预约的体测日之前，允许取消整制预约并重新预约。取消预约时需填写整制预约取消理由；在体测日当天，不允许取消预约。取消整制预约后，开放占用的预约时间，允许被其他老师进行整制预约。</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⑨支持当学员进行延期申请，或临时取消预约后，系统将学员纳入延期测试申请状态，当临近学员延迟的测试时间，教师可选择当前空闲的测试时段进行手动排考，也可以根据系统设置，进行一键自动排考。</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⑩支持系统后台WEB端、教师端提供增加、修改受测者预约日期的功能，供老师、教研室人工帮助学生或教工进行预约使用。</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⑪系统支持开放与闸机、闸机人脸检录设备接入的接口功能，通过开放接口可以控制预约成功时段的人脸认证闸机开启关闭、场地项目时段开启关闭及人流监测等功能。</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⑫系统支持因为系统故障的已经预约学生批量顺延某一时段或者多个时段的功能。（提供方案设计文档）</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⑬支持已预约已到时间学生、已预约未到时间、未预约学生的我的预约页面按照绿色、黄色、红色进行展示。（提供方案设计文档）</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（3）支持补测缓测的功能：</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①平台提供学生免测、缓测申请及审批功能；并提供免测成绩管理功能。</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②平台支持补测之前或者当前学年的成绩场景功能：1）通过补测模式直接排期处理，该模式下补测学生可以预约全时间段；2）通过进行学院整制排期，对需要补测的学生名单批量导入，无需学生预约。</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（4）支持成绩管理功能：</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①支持提供成绩查询平台，受测者在测试完成后可通过成绩平台查询自己的成绩。查询平台形式为web端移动端。系统可根据不同角色设置不同终端的成绩查询权限。</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②支持提供成绩查询平台中需展示受测者体测的整体得分情况，计算出年级、专业、课程、教学班的学员成绩排名。受测者可查看其成绩在年级、专业、教学班的排名情况，每学年学期名次的变化情况，成绩与平均成绩的偏差、成绩分布情况等。</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③支持提供成绩查询平台中需分项展示受测者体测成绩，包括可查看受测者的单项得分、得分点的图像，单项测试视频，计算出年级、专业、课程、教学班的学员成绩排名。</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④支持可按学校的要求，设置成绩的发布时效。室内体测项目成绩及时发布，受测者在测试完成后可即时查询自己的体测成绩；室外体测项目成绩当场发布，系统提供二次计算复合，受测者在测试完成后可查询自己的体测成绩。</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⑤支持受测者可通过成绩查询平台查询历史体测成绩，包括本学期体测成绩及过往学期体测成绩。</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⑥支持受测者可通过成绩查询平台对有疑问的成绩发起申诉。系统可设置成绩申诉时效，例如仅可对本学期的体测成绩进行申诉。申诉后可查询申诉状态。</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⑦支持在后台管理端、手机端提供成绩查询功能，供老师查询受测者成绩，且能回放受测者体测时的视频。</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⑧支持在后台管理端、手机端提供成绩补录功能，供老师补录学员缺失成绩。系统支持以表格形式一次导入要补录的成绩，也支持按条补录、调整成绩。</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⑨支持在后台管理端提供成绩修改功能，供老师或志愿者修改或删除受测者体测成绩。</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⑩支持教师可在后台管理端导出学员的各项体测成绩。导出表格中包括但不限于学员姓名、学号、性别、身份证号、行政班级、各项体测成绩。</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⑪支持体测完成后，按照不同标准（国家教育部标准、学校自建标准）进行成绩入档，形成学员体质档案，并自动生成成绩待发布。体测完成后，形成标准学员体质数据及报告文件。</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⑫支持系统按照国家教育部的要求，分别生成对等格式的报表。将系统生成的表格在国家学员体质监控标准数据管理平台上，提交上报。</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⑬支持各维度的体质健康测试数据统计分析，包含但不限于：单项成绩排名、单项分段统计、总成绩排名、总成绩分段统计、体型成绩汇总、体能成绩汇总、平均分（全校/班级）、合格率（全校/班级）、不合格率（全校/班级）、良好率（全校/班级）、优秀率（全校/班级）、体测数据概览、体质健康报告等。</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（5）系统支持申诉功能：</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①支持学员未查询到体测成绩时，需要能发起申诉，学员可在系统中按申诉时间-申诉测试场次-申诉测试项目进行自动选择，也可以上传说明，何时何地完成了什么体测项目没有被记录。</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②支持学员查询到体测成绩时，但成绩与实际成绩不符时，学员可在系统中按申诉时间-申诉测试场次-申诉测试项目进行自动查询，系统自动显示该时间该学员的测试项目视频、得分点、未达标点，当对测试结果存在争议时，学员可点击申诉，该条测试记录会转发给教学教师，进行人工二次审核。</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③支持学员能够查询到自己的申诉记录，并标明申诉记录的状态。若申诉被驳回，系统会注明申诉原因。</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④支持当学员自己的申诉记录状态发生改变时，系统会自动推送申诉消息到学员端，提示其申诉状态的变化。</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⑤支持当学员提交无成绩申诉时，教师可根据实际情况，补录学员的体质测试记录及成绩。若需驳回申诉，需能注明驳回原因。系统需有快速的审核按钮，支持一键驳回申诉。</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⑥支持需提供完善的体质测试记录查询功能，在处理申诉时，申诉列表页可显示申诉者姓名，成绩，成绩误差，点击进入申诉界面后，能够关联查询到学员的体质测试记录，包括系统自动显示该时间该学员的测试项目视频，支持4倍速，8倍速播放，同时显示得分点、未达标点，方便教师进行快速的浏览和对成绩的甄别。系统需有快速的审核按钮，支持一键通过修改，一键驳回申诉。</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（6）系统支持智能预警功能：</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①系统支持对接近体测截止时间但仍未参加体测的应受测者，自动推送消息提醒其参加体测。对于超过体测截止时间仍未参加体测的应受测者，需最终汇总形成报表推送至负责老师。</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②系统支持重点关注清单受测者多次或多项体测不达标时，系统需将该学生纳入重点关注对象，推送其训练、测评情况给老师，直到体测合格，移出重点关注对象。系统需显示该学生的姓名、学生队、院系、不合格项目、不合格项目测试失败次数等信息。</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③系统支持对已参加测试但测试未合格的受测者，根据测试未合格的单项及当前成绩，系统推送教研设置好的针对性训练建议，帮助受测者提高该项测试的身体素质，提高整体体测合格率。</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④系统自动匹配受测者的训练计划，根据当前受测者的成绩情况，进行下一次单项学生可以根据系统的排期计划进行自助测试的时间预约。系统会智能提醒受测者距离自助测试的时间，方便受测者根据测试时间适当调整当前的训练计划。</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⑤当受测者根据自助预约的时间进行合格性测试达标后，系统自动解除该单项的训练追踪，当受测者在该次测试中依然未达标，系统将再次根据当前的测试结果，进行新的个性化训练方案的推送。</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⑥平台可根据设定的考评指标提供训练测评计划管理、并为学生设置对应的测试时间提醒，平台会进行测评智能排期，定时提醒受测者完成对应的测试或训练任务。</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⑦平台可根据对完成测试但不合格的受测者提供针对性的训练计划，并预估可达标的下次测试时间。根据已设定的计划进行自动排期预约，同时在教师端提供预警名单。当不合格者达标后，系统将自动解除预警名单。学生多次不达标的情况下，平台将会将不达标学生设置为重点关注，每周推送其训练、测评情况给老师，直至测评考核达标为止。                                                                                                                                                                                                                   ⑧实现已预约已到时间学生、已预约未到时间、未预约学生的我的预约页面按照绿色、黄色、红色进行展示。</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（7）支持体育总体成绩管理功能：</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①支持学生各个学期、学年、毕业体育总成绩管理功能。可按照各个分项体测、专项、课煅、素质（其他分项，可设置）以及各个学年进行比例设置。</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②支持学生的各个分项成绩按照子项加权计算，系统支持查询每个分项的详细组成情况。</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③支持管理员定制体育成绩生成规则，管理体育成绩的组成部分及各组成部门的占比，最终系统根据规则自动生成成绩。</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④支持按照消防员招录考试规则、公安民警考试规则，生成消防、公安招录考试模拟成绩总分以及评价功能</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（8）其他功能需求：</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①支持各阶段学校年度国家体测功能，实现各类运动项目数据自动采集、录入、整理、分析；支持当前测试进度查看，测试记录根据时间进行分类管理；支持下载上报成绩表格模板，且表格模板符合国家体测平台标准；支持测试成绩即时更新汇总，电脑端可一键下载年度体测数据成绩表，表格形式符合国家体测平台标准，表格可修改并自动计算本年度学生体测及格情况。</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②具备导出全体学生测试数据表格。 具备按照年级导出全体学生测试数据表格功能技术参数.屏幕显示学生的个人信息，姓名、性别、年级、照片等.屏幕显示测试数据、成绩、等级；测试数据实时通过网络上传到服务器保存。全③提供用户管理、成绩管理、测试管理等各个项目功能，所有功能在测试期间可稳定运行。</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④数据库存储学生身份信息，项目的成绩、分数、等级等，自动备份，支持自定义模版打印体质健康卡功能，具备学生自助打印成绩证明，证明需可防伪，可识别真伪功能。</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⑤具备有批量导入、导出、测试者的信息功能（具备分角色数据脱敏），具备维护数据库和升级功能。</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⑥具备学生学籍异动处理相关功能，包括转专业、调级、停复学功能，与学校现有学籍系统（教务系统）实现学生数据自动同步、异动。</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⑦支持微信、钉钉预约，对接学校统一身份认证平台，可以通过绑定学生信息平台，识别学生个人信息进行统一认证然后从平台进行预约，可查看标准动作讲解视频。测后成绩实时查询，能够给出视频版运动干预方案，方便测试者针对性的训练，提高。</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⑧支持具有安卓、ios系统的支持，支持基于老师、班级、学校分别开通管理账号，分层分级管理；支持基于班级、学生的运动锻炼数据分析、展示与导出。</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⑨系统后台具备测试项目有效数据范围自由设置，支持（输入或导入）入库数据与出库数据（导出）变更设置（例如：1000米项目实际测试数据为11.5分，导出上报数据变更为10分）。</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⑩具备有批量导入、导出、测试者的信息功能，并能体现成绩录入者信息，方便追溯。</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⑪具备免测、减、免跑联动申请审批功能，APP端同时显示免测减、免跑信息，并能按测试年度导出、自定义模板打印；</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⑫具备漏测、补测一键筛取，一键创建补测功能，并能通告测试教师、测试学生功能。</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⑬具备校园广播功能，自定义通告功能。</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⑭具备提供学生自助申请体质测试成绩合格证明（单人或多人），证明需具备防伪可追溯能力。</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⑮管理后台可设置有效测试次数。</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⑯教师端以图形显示本人名下班级测试、健康跑完成情况，并能直达完成、未完成人员信息界面，方便处理。</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⑰能根据学制，自由设置届别。比如：2023年入学五年制学生，实际2023+2，更改为2025级学生。</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⑱具备导入学生信息可根据身份证号码自动校验性别信息，根据国家数据库学生来源信息表，自动填充出生日期、性别编码、来源编码、具体到市县的地址信息能力。</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（9）存储需求：</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①持本地部署，数据不出校。</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②具备备份、容灾能力。</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③具备维护数据库和升级功能</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（10）对接需求：</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①具有数据API接口，提供数据字典，与学校教务系统、学籍系统、智慧大脑完成免费数据对接；完成单点登陆对接。</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②具备与现有及后续其他软硬件对接能力。</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③本系统开放API接口与数据库可读权限，支持第三方设备、平台及应用接入。</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（11）安全需求：</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①软件自主研发，具有计算机软件著作权登记证书（提供证书复印件加盖公章）；</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②符合教育部办公厅关于《国家学生体质健康标准》器材规格的相关要求；</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③为确保信息安全，需通过数据采集上报软件安全测试（需提供数据采集上（12）其他需求：</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①承诺在收到中标通知书之日或者中标公告日起 3个自然日内，招标人有权要求完成产品现场功能演示需对体测管理系统平台功能进行逐条演示，不符合参数要求的，按虚假应标处理,并承担相应法律责任。（提供供应商对本项的承诺函，并加盖供应商公章）</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②为了保证系统的兼容性、扩展性和维护性，所有体测仪器设备需与体测管理系统平台为同一品牌，且所有设备、平台均不允许有任何广告植入。（提供供应商对本项的承诺函，并加盖供应商公章）</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③合同签订前招标人有权要求提供国产芯片厂家与产品制造商联合盖章的证明文件及相关算力指标参数文件、产品制造商智慧体育与智能体测软件著作权证书文件、国家级别颁发的关于智能体育产品方向智能体育典型案例资质文件、产品制造商ISO9001质量管理体系认证文件、产品制造商ISO14001环境管理体系认证文件、产品制造商ISO45001职业健康安全管理体系认证文件、平台系统通过三级信息系统安全等级保护文件。（提供供应商对本项的承诺函）"</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4.课外锻炼管理（阳光跑）：</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（1）系统支持户外锻炼管理平台功能：</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①支持管理所有用户的锻炼信息，能通过锻炼形式、锻炼里程、手机型号和手机版本检索学生的锻炼记录；能够查询学生锻炼的详细情况，包含：开始时间、结束时间、持续时间、锻炼总距离、卡路里、均速、实际运动轨迹、运动类型\场地、步数、步频、手机型号、版本号、有效性等信息。 </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②支持校内路线的设定功能。根据学生当前位置作为起点，沿途经过的途经点，自动生成锻炼路线；锻炼必须在区域内。</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③支持固定路线的设定功能：根据校园情况，选定固定的线路，沿途设定途经点，按照线路完成锻炼即有效。</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④支持自由锻炼设定的功能，不限制运动路线和范围，根据喜好进行锻炼。</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⑤支持跑步任务设定的功能。任务设定规则为：1）性别限制：可以限制开放给学校的男生、女生或全部学生；2）锻炼时间段：限定学生必须在规定的时段开展锻炼活动，否则锻炼状态判定为无效。3）单次锻炼时长：限定学生单次锻炼的时长，锻炼时长在规定范围内方才会被计为有效锻炼。4）单次锻炼里程：限定学生单次锻炼里程，必须达到最低里程数，单次锻炼才会被计为有效锻炼；5）锻炼速度：限定学生锻炼的瞬间速度，需在最慢速度与最快速度之间才会被记录到锻炼里程中，否则该段距离会被清除，在轨迹上会被特殊颜色进行标记；6）步频：限定学生锻炼过程中的步频少于步频限制则运动记录会被记录成无效；7）状态：可以开启或者关闭。  </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⑥支持锻炼统计功能，具体为：1）锻炼次数：统计每个用户的锻炼天数；锻炼次数；有效锻炼次数；2）锻炼公里数；有效锻炼公里数；锻炼人次（图形）：以图形的形式展示每天的锻炼次数和人次；3）锻炼频率：以时间轴的形式展现一天的锻炼高峰；4）锻炼报告：输出一学期的锻炼报告，报告包含锻炼频率分布情况，锻炼公里数的分布情况、总距离、各年级锻炼人数、人均锻炼人数、人均锻炼距离、最多锻炼次数、最多锻炼距离等信息。</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（2）系统支持户外锻炼移动端功能：</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①运动提交锻炼数据时，系统能结合学校的考核办法对学生的锻炼进行有效性判定，并告知学生是否符合学校的考核规则。</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②学生在锻炼过程中，移动端能自动采集学生锻炼的相关数据，包含：开始时间、结束时间、持续时间、锻炼总距离、卡路里、均速、实际运动轨迹、运动类型\场地、步数、步频、手机型号、版本号、有效性等信息。</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③学生通过移动端查询自己历次锻炼记录，可以通过有效、无效、待审核、未上传、全部几种记录状态进行查询；可以查询到锻炼次数、锻炼时长、平均锻炼里程。</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④学生通过移动端查询可以查询锻炼的详细信息，包含：锻炼里程、最快速度、最慢速度、运动时长、均速、配速、卡路里、实际运动轨迹、每公里配速情况。 </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⑤对于学生有偿使用体育场馆的锻炼数据，在学校场馆管理系统提供数据来源的基础之上，可将这部分数据纳入到课外锻炼中，作为学生参加锻炼依据。</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⑥根据功能要求、学校学生人数、学校场地情况编制学生课外体育锻炼实施管理办法，方案中详细描述学校如何通过移动端实施课外锻炼管理工作，如何对学生进行考核，实施过程中的注意事项等内容。（提供具体课外体育锻炼实施管理办法编制）</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5.警务实战体能训练管理：</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（1）框架同体能测试管理。</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（2）支持公安专业学生特色训练项目的任务下发、成绩记录（如警务体能专项测试）。</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（3）支持训练计划的制定（周期性）与执行情况跟踪。</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（4）支持招警体测模拟：按招警标准（公政治〔2024〕60号）自动评分，生成模拟成绩报告。</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6.招生体能测试管理：</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（1）人员基础信息管理；</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（2）检录管理；</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（3）成绩管理；</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（4）成绩公示。</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7.运动会管理：</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运动会管理系统分为六大子系统：系统设置、运动会设置、报名管理、赛前编排、赛中管理、赛后管理。</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（1）系统设置：系统设置子系统是运动会系统的基本设置，包括运动会管理、系统账号管理、基本信息管理、比赛项目管理四个模块。</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①运动会管理主要包括添加某届运动会和选择进入某届运动会；</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②系统账号管理是完成设置系统管理员和各区队管理员的登录名、密码及密码找回功能；</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③基本信息设置主要包括一个代表队是否跨组参赛、记录生成是否分组、预赛是否判断破记录等设置；</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④比赛项目设置是对所有组别的运动项目进行管理，并设置各项目的参数，项目参数包括项目编号、项目名称、项目类别、录取名次、比赛分组人数、比赛方式、成绩格式、项目耗时、田赛比赛次数等。</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（2）运动会设置：</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运动会设置子系统主要是针对某一届运动会做具体的设置，包括基本设置、分组管理、分制管理、分组项目管理、用户管理六个模块。</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①基本设置包括举行时间、比赛地点、跑道数、比赛场地及导入往届运动会设置；</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②分组管理主要是添加和删除组别，组信息的编号、组名称、组属性的设置；</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③分制管理是设置运动会成绩取名次数和各名次的所得分值，以及设置破记录加分方式和分值；</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④分组项目管理是对不同的组别进行比赛项目的设置，从系统比赛项目中选取其字段信息除原有的还增加项目级别、分制和比赛场地；</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⑤用户管理是管理参赛的大队、区队、运动员、裁判员等登录名和密码信息, 各用户的权限设置。</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（3）报名管理：</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报名管理子系统是管理系统接受各代表队对各项目报名的工作，包括报名设置、报名系统开关、网上报名、数据管理四个模块。</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①报名设置是对各代表队每项目报名人数的限制、 各代表队报名总人数的限制、 各项目报名总数限制的设置；</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②报名系统开关主要是控制报名系统是否开启并接受报名，可以设置报名开始和结束时间；</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③网上报名允许各参赛队管理员通过网页给运动员报名。报名时，自动判断④数据管理是对报名数据做修改、删除和添加操作，增加报名表格下载和报名统计的功能。</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（4）赛前编排：</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赛前编排是运动会的准备工作, 它的工作对运动会的顺利举行是关键的一项工作。主要包括运动员号码生成、比赛分组编排、比赛日程安排、秩序册生成和比赛用表打印、径赛数据同步等模块。 </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①运动员号码生成，每个参赛队预分配号码段，报名完成后自动生成；</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②比赛分组编排是对己经生成号码的运动员进行项目比赛次序的编排；</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③比赛日程安排主要是对运动会所有比赛项目做精准的时间安排, 首先是根据运动会项目及比赛方式生成包括复赛和决赛的全部的赛事, 再是根据比赛日期的设置生成分上下午的两倍日期数的赛程模块，每个赛程模块将按场地分类显示, 通过调配将所有赛事安排到赛程模块中；</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④秩序册生成是所有赛前工作完成后生成文档的运动员秩序册；</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⑤比赛用表打印是在比赛前打印各赛事的运动员检录表、终点计时表等相关用表和文件；</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⑥径赛数据同步是在径赛比赛前，把运动员的分组信息同步到电动计时软件数据库中。</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（5）赛中管理：</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赛中管理主要是完成运动会比赛过程的检录、成绩和预决名单的管理，具体包括运动员检录、预赛成绩录入、决赛名单管理、决赛成绩管理、径赛成绩同步。</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①检录，利用平板电脑app，完成参赛运动员的检录工作；</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②成绩录入，所有比赛项目的成绩均可通过平板电脑app录入，系统自动汇总并排名；</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③预赛成绩录入完成后自动跳转到决赛名单管理, 输出打印决赛名单前八名；</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④决赛成绩管理是决赛成绩录入完成后跳转输出打印决赛成绩； </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⑤径赛成绩同步主要是系统自动同步由电动计时软件生成的比赛成绩；</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⑥全能成绩评分，系统按照运动员所在的组别，自动计算比赛成绩对应的得分，并最终计算排名。</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（6）赛后管理：</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赛后管理是运动会比赛项目完成后进行的一些管理工作, 包括数据统计、 破记录报表、奖状打印、团体总分及排名、数据同步等。</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①数据统计包括代表队的总分统计、分组总分统计和团体总分；</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②破记录报表是统计本届运动会破记录情况，并是否生成最新的记录表；</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8.学生体育档案：</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（1）构建“一生一档”，展示学生在校期间所有体育数据：</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（2）体测成绩：历次体测成绩变化曲线、达标情况。</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（3）课外锻炼：每周/每月跑步里程、达标率。</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（4）训练记录：警务实战训练项目成绩、进步趋势。</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（5）赛事成绩：参与比赛项目、名次、得分。</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（6）支持生成个人体质健康报告（含综合评价、锻炼建议）。</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9.领导驾驶舱：</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（1）全校数据总览：体测达标率、课外锻炼参与率、优秀率、合格率、运动总时长、人均运动次数等核心指标。</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（2）多维度下钻：支持按学院/年级/大队/班级逐级钻取，查看详细数据。</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（3）可视化图表：柱状图（各年级达标对比）、折线图（历年体质变化趋势）、热力图（运动活跃时段分布）。</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（4）预警监控：显示未达标学生数量、异常作弊记录、设备离线状态等。</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10.数据安全与隐私保护：</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（1）数据分级：将人脸信息、身份证号、学号列为高度敏感数据，加密存储。</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（2）访问控制：不同角色只能访问授权范围内的数据，严格限制数据导出权限。</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（3）操作日志审计：所有敏感数据的查询、导出、修改操作，自动记录操作人、时间、IP地址，日志保存≥5年。</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（4）数据导出管控：批量导出数据时须二次确认，导出的文件自动添加水印（含导出人、时间）。</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（5）数据备份与恢复：支持自动备份（每日/每周）和手动备份，备份数据异地存储。</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11.系统集成与开放接口：</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（1）统一身份认证：对接学校“今日校园”系统，实现单点登录（SSO），同步师生信息。</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（2）教务系统对接：获取学生选课信息、班级调整信息；回传体测成绩作为体育课成绩组成部分。</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（3）学工系统对接：共享预警信息（体测不合格学生名单）。</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（4）开放API：提供标准RESTful API，支持第三方系统（如运动手环、新测试设备）接入查询成绩、上传数据。接口文档须完整，支持身份认证（API Key/OAuth2.0）。</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（5）数据可视性：提供只读数据库视图，供学校数据中台抽取分析。</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（6）本地化部署与性能：</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（7）平台部署在学校数据中心服务器上，数据不外传。</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（8）支持并发用户数≥500，平均响应时间≤3秒。</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（9）系统可用性≥99.5%（年宕机时间累计不超过1.8天）。</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12.验收标准：</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（1）功能验收：逐项演示本参数列出的所有功能模块（数据同步、体测管理、预约排期、成绩申诉、阳光跑、运动会、档案、驾驶舱等），全部通过。</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（2）性能验收：模拟200并发用户访问，系统响应时间≤3秒，CPU占用≤70%。</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（3）安全验收：数据加密、日志审计、导出水印等功能经现场测试有效。</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（4）接口验收：成功对接今日校园（SSO）、教务系统（获取学生列表）、学工系统（推送预警），并提供API文档及调用示例。</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13.质保与服务：</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（1）软件终身授权（不限用户数），提供≥5年免费维护升级。</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（2）提供完整的技术文档（部署手册、管理员手册、用户手册、API文档）。</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（3）培训：管理员至少2人、体育教师至少10人、学生代表至少50人，考核合格率≥90%。</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（4）7×24小时技术支持，1个工作日内到达现场处理故障。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7" w:hRule="atLeast"/>
        </w:trPr>
        <w:tc>
          <w:tcPr>
            <w:tcW w:w="308" w:type="pct"/>
            <w:vAlign w:val="center"/>
          </w:tcPr>
          <w:p>
            <w:pPr>
              <w:widowControl/>
              <w:jc w:val="center"/>
              <w:rPr>
                <w:rFonts w:hint="eastAsia" w:ascii="宋体" w:hAnsi="宋体" w:eastAsia="宋体" w:cs="宋体"/>
                <w:color w:val="FF0000"/>
                <w:kern w:val="0"/>
                <w:sz w:val="24"/>
                <w:szCs w:val="24"/>
                <w:highlight w:val="none"/>
                <w:lang w:eastAsia="zh-CN"/>
              </w:rPr>
            </w:pPr>
            <w:r>
              <w:rPr>
                <w:rFonts w:hint="eastAsia" w:ascii="仿宋" w:hAnsi="仿宋" w:eastAsia="仿宋"/>
                <w:highlight w:val="none"/>
                <w:lang w:val="en-US" w:eastAsia="zh-CN"/>
              </w:rPr>
              <w:t>3</w:t>
            </w:r>
          </w:p>
        </w:tc>
        <w:tc>
          <w:tcPr>
            <w:tcW w:w="643" w:type="pct"/>
            <w:vAlign w:val="center"/>
          </w:tcPr>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警务实战体能训练指挥决策系统</w:t>
            </w:r>
          </w:p>
        </w:tc>
        <w:tc>
          <w:tcPr>
            <w:tcW w:w="3500" w:type="pct"/>
            <w:vAlign w:val="center"/>
          </w:tcPr>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功能定位：作为智慧体育综合管理平台的数据分析与决策支持子系统，聚焦于全校体能训练、体测、课外锻炼、赛事数据的统一汇聚、建模、分析和可视化展示。面向校领导、教务处、学生处、警体部等管理层，提供多维度、多层次的决策辅助信息，支持“全校—年级—大队—区队—个人”五级数据穿透查询，并生成个性化训练建议。</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2.数据来源：</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（1）与智慧体育综合管理平台共享数据（体测成绩、训练记录、课外锻炼数据、赛事成绩）。</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（2）支持对接教务系统（学生基本信息、班级信息）、学工系统（预警信息）。</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（3）支持Excel/CSV文件导入导出，便于补充外部数据（如第三方体能测试结果）。</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3.数据可视化分析能力：</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（1）仪表板制作：支持通过拖拽方式快速制作图表（柱状图、折线图、饼图、雷达图、排行榜、进度条、地图等），无需编程。</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（2）数据大屏：提供领导驾驶舱大屏模板，可自定义展示指标（如全校体测合格率、优秀率、阳光跑参与率、运动总时长、异常预警数量等）。</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（3）多维筛选：支持按时间（学期/学年/自定义时间段）、组织（全校/学院/大队/区队）、性别、测试项目等条件进行组合筛选。</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（4）联动下钻：点击图表中的某个数据点（如某个学院的达标率柱状图），可下钻到该学院下属年级/大队/区队的详细数据，直至个人体能档案。</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4.核心分析模型：</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（1）达标率分析：按招警体测模式、国家学生体质健康标准模式、招生体测模式、警务赛事模式分别统计达标率，并进行对比分析。</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（2）短板分析：识别全校层面的共性薄弱项目（如某年级引体向上达标率偏低），并支持钻取到具体个人。</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（3）趋势预测：基于历史体测数据，预测本学期末或下学期的达标率趋势，并对可能下滑的班级/区队生成干预建议。</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（4）预警模型：自定义预警规则（如连续两次体测不合格、课外锻炼连续两周未达标），自动识别重点关注学生，并推送预警信息至教师端。</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（5）个性化训练建议：根据学生历史成绩、薄弱项目、达标目标，自动生成训练改进建议（如“建议每周进行3次上肢力量训练”）。</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5.五级数据穿透查询：</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（1）支持从“全校”逐级下钻至“个人”：</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（2）全校总览：展示全校体测合格率、优秀率、阳光跑参与率、人均运动时长等。</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（3）年级/大队：展示各年级/大队的排名、达标率对比。</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（4）区队/班级：展示各区队/班级的达标率、平均成绩、运动参与度。</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（5）个人：点击学生姓名进入个人体能档案，查看所有历史成绩、变化曲线、薄弱项目及训练建议。</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（6）所有下钻操作支持一键返回上级。</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6.设备利用率分析：</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（1）统计各AI测试设备（纵跳摸高仪、长跑计时系统、引体向上测试仪、仰卧起坐测试仪、立定跳远测试仪等）的使用频率、周转率。</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（2）分析设备忙闲时段，为排课、预约提供参考。</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（3）支持按日、周、月查看设备使用热力图。</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7.报表导出与分享：</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（1）支持将任意图表、仪表板导出为图片、PDF、Excel格式。</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（2）支持生成标准化报告：全校体测分析报告、班级达标分析报告、学生个人体能报告、训练参与情况报告、设备利用率报告。</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（3）支持将仪表板或数据大屏嵌入智慧体育综合管理平台门户（通过iframe或安全链接）。</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8.数据权限控制：</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（1）校级领导：查看全校数据及任意下钻。</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（2）学院/大队负责人：仅查看本学院/大队数据。</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（3）中队/区队/班级负责人：仅查看本中队/区队/班级数据。</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（4）个人：仅查看本人数据及训练建议。</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（5）所有权限可按角色、组织、资源维度精细配置，防止越权访问。</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9.数据刷新与性能：</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（1）支持按分钟、小时、天配置不同仪表板的数据刷新策略。</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（2）关键指标（如今日运动人数）实时刷新（延迟≤30秒）。</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（3）查询百万级数据量的聚合分析（如全校三年体测趋势），响应时间≤5秒。</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10.与智慧体育综合管理平台的关系：</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（1）本系统可独立运行，也可嵌入智慧体育综合管理平台门户，使用统一身份认证登录。</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（2）数据完全共享，无需重复录入。</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11.配套硬件：</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（1）分析研判操作台5套（含5张桌子10把可调节人体工学座椅），用于部署指挥决策系统大屏显示及数据分析操作。</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（2）操作台尺寸：长度≥1.8米，宽度≥0.8米，高度0.75米，采用钢木结构，桌面预留显示器走线孔。</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（3）操作台上方墙面预留不少于3个86型电源插座及2个网络信息点。</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（4）操作台颜色及风格与学校现有办公家具协调。</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12.验收标准：</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（1）功能验收：现场演示五级穿透查询、自定义仪表板制作、预警模型配置、个性化训练建议生成、设备利用率分析等功能，全部通过。</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（2）性能验收：模拟100并发用户访问驾驶舱大屏，页面加载≤3秒；下钻查询≤2秒。</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（3）数据准确性：抽查10名学生，其下钻个人数据与智慧体育综合管理平台原始成绩一致。</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（4）安全验收：不同角色登录后只能看到授权范围内的数据，越权访问尝试被拦截。</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13.质保与服务：</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（1）软件终身授权，提供≥5年免费维护升级。</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（2）供应商须提供完整的部署手册、用户手册、API文档。</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（3）培训：校领导、教务/学生管理人员、大队长/中队长、警体部负责人、体育教研室教师等至少50人，确保能独立使用系统进行数据分析和决策。</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（4）7×24小时技术支持，1个工作日内到达现场处理故障。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4" w:hRule="atLeast"/>
        </w:trPr>
        <w:tc>
          <w:tcPr>
            <w:tcW w:w="308" w:type="pct"/>
            <w:vAlign w:val="center"/>
          </w:tcPr>
          <w:p>
            <w:pPr>
              <w:widowControl/>
              <w:jc w:val="center"/>
              <w:rPr>
                <w:rFonts w:hint="eastAsia" w:ascii="宋体" w:hAnsi="宋体" w:eastAsia="宋体" w:cs="宋体"/>
                <w:color w:val="FF0000"/>
                <w:kern w:val="0"/>
                <w:sz w:val="24"/>
                <w:szCs w:val="24"/>
                <w:highlight w:val="none"/>
                <w:lang w:eastAsia="zh-CN"/>
              </w:rPr>
            </w:pPr>
            <w:r>
              <w:rPr>
                <w:rFonts w:hint="eastAsia" w:ascii="仿宋" w:hAnsi="仿宋" w:eastAsia="仿宋"/>
                <w:highlight w:val="none"/>
                <w:lang w:val="en-US" w:eastAsia="zh-CN"/>
              </w:rPr>
              <w:t>4</w:t>
            </w:r>
          </w:p>
        </w:tc>
        <w:tc>
          <w:tcPr>
            <w:tcW w:w="643" w:type="pct"/>
            <w:vAlign w:val="center"/>
          </w:tcPr>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LED显示屏（集中采购设备）</w:t>
            </w:r>
          </w:p>
        </w:tc>
        <w:tc>
          <w:tcPr>
            <w:tcW w:w="3500" w:type="pct"/>
            <w:vAlign w:val="center"/>
          </w:tcPr>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1.显示屏用途与展示内容：室内LED显示屏，安装在决策室，多维度数据看板，提供全校体育数据可视化展示，辅助校领导决策。</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 显示性能与规格要求：</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（1）显示尺寸：整屏面积3.2*1.92=6.144㎡，</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（2）像素间距：≤P2，确保画面细腻；</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（3）亮度：≥450cd/㎡，亮度均匀性 ＞0.95</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（4）刷新频率：≥5840Hz，保证拍照、摄像时画面无扫描纹路；</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（5）灰度等级：红、绿、蓝各14-16bits，支持43980亿种颜色显示；</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（6）换帧频率：≥60帧/秒，播放视频流畅无卡顿；</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（7）对比度：≥5000:1，文字、图像清晰锐利。</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 控制与播放功能：</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（1）控制方式：计算机控制,电脑配置不差于酷睿i5-13500HX/14核20线/16G，DDR5内存，512G SSD固态硬盘，配置视频处理器逐点一一对应，视频同步、实时显示，支持DVI/VGA/HDMI/DP等信号输入；</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（2）支持视频、图片、数据同步显示，支持定时开关机、智能亮度自动调节；</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（3）支持无线投屏，满足教学演示需求；</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（4）控制软件须支持数据对接：能够实时接收智慧体育综合管理平台推送的数据，自动生成排行榜、成绩统计等展示内容，无需人工二次编辑；</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（5）对供应商软件集成能力的要求：显示屏控制软件须提供标准API接口或数据库对接能力，能够自动读取平台数据（日榜、周榜、年级排行等）并通过可视化模块自动呈现。</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 环境适应性与防护：</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（1）工作温度：-20℃～40℃，工作湿度：10%-90%RH；</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（2）防护性能：具备防雷、过流、过压、超温保护，全天候稳定运行；</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（3）散热方式：无风扇静音散热设计，屏前1米噪声＜36dB。</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 安装与集成要求：</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（1）安装方式：壁挂或立式钢结构支架安装（钢结构由供应商一并提供，配套防锈防腐蚀处理）；</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（2）供应商须完成显示屏基础钢结构施工、强弱电布线、控制系统部署及与智慧体育综合管理平台的数据对接调试，确保显示屏在项目验收时能够自动、准确展示排行榜等动态数据；</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（3）供应商在投标文件中须提供详细的屏体安装结构图、钢结构设计方案及数据对接方案。</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 验收与售后服务：</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（1）验收标准：亮度≥450cd/㎡，刷新率≥5840Hz，显示内容与智慧平台数据同步准确无误，排行榜自动更新，人脸识别查询功能正常；</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（2）分辨率、亮度、刷新率等核心技术指标须提供具有CNAS或CMA标志的第三方检测机构出具的检测报告（加盖供应商公章），作为验收依据；</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（3）质保期：≥5年免费质保，7×24小时技术支持，质保期内免费提供控制系统软件升级服务；</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（4）供应商须提供针对本项目的《本地化服务响应承诺书》，承诺接到故障通知后1个工作日内到达现场处理。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9" w:hRule="atLeast"/>
        </w:trPr>
        <w:tc>
          <w:tcPr>
            <w:tcW w:w="308" w:type="pct"/>
            <w:vAlign w:val="center"/>
          </w:tcPr>
          <w:p>
            <w:pPr>
              <w:widowControl/>
              <w:jc w:val="center"/>
              <w:rPr>
                <w:rFonts w:hint="eastAsia" w:ascii="宋体" w:hAnsi="宋体" w:eastAsia="宋体" w:cs="宋体"/>
                <w:color w:val="FF0000"/>
                <w:kern w:val="0"/>
                <w:sz w:val="24"/>
                <w:szCs w:val="24"/>
                <w:highlight w:val="none"/>
                <w:lang w:eastAsia="zh-CN"/>
              </w:rPr>
            </w:pPr>
            <w:r>
              <w:rPr>
                <w:rFonts w:hint="eastAsia" w:ascii="仿宋" w:hAnsi="仿宋" w:eastAsia="仿宋"/>
                <w:highlight w:val="none"/>
                <w:lang w:val="en-US" w:eastAsia="zh-CN"/>
              </w:rPr>
              <w:t>5</w:t>
            </w:r>
          </w:p>
        </w:tc>
        <w:tc>
          <w:tcPr>
            <w:tcW w:w="643" w:type="pct"/>
            <w:vAlign w:val="center"/>
          </w:tcPr>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多场景标准库及AI算法授权</w:t>
            </w:r>
          </w:p>
        </w:tc>
        <w:tc>
          <w:tcPr>
            <w:tcW w:w="3500" w:type="pct"/>
            <w:vAlign w:val="center"/>
          </w:tcPr>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功能定位：为智慧体育综合管理平台及所有AI测试设备提供统一的评分标准库、规则配置引擎和AI算法授权。支持多场景（国家学生体质健康测试、招警体能测试、招生体能测试、体育赛事、课外锻炼）的标准切换，实现“一套系统、多类标准、多场景复用”。</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2.标准库体系：</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（1）国家标准层：内置《国家学生体质健康标准（2014年修订）》全项目评分表（身高体重、肺活量、坐位体前屈、立定跳远、跑步类、力量类等），按性别、年级自动匹配。</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（2）公安行业标准层：内置《公安机关录用人民警察体能测评项目和标准》（公政治〔2024〕60号）评分规则（纵跳摸高、10m×4往返跑、1000米/800米跑、引体向上、仰卧起坐等）。</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（3）招生标准层：内置公安院校招生体能测试标准（如50米跑、立定跳远、引体向上/仰卧起坐、1000米/800米跑等），具体标准依据省教育考试院或公安院校招生简章要求配置，支持自定义调整。</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（4）学校管理标准层：支持学校自定义规则（如阳光跑里程达标线、课外锻炼次数要求、运动会积分规则等），管理员可通过可视化界面配置。</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（5）个性化训练标准层：支持基于学生性别、年级、历史成绩、薄弱项目生成差异化的训练目标（如“引体向上从2次提升至5次”），用于个性化训练建议。</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3.评分规则配置：</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（1）可实现对每个测试项目设置：评分规则（线性插值、分段赋分）、合格线、优秀线、满分标准、扣分规则。</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（2）支持异常判定规则（如“跑步成绩超过10分钟判定为无效”）。</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（3）支持成绩换算（如原始成绩转换为标准分、百分等级）。</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（4）配置修改后自动生效，无需重启服务。</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4.防作弊规则差异化配置：</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（1）招警体测模式：启用二次起跳检测（纵跳摸高）、踩线检测（立定跳远）、折返跑过线检测、动作规范性检测（引体向上下颌过杠等）。</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招生体测模式：启用踩线检测（立定跳远）、抢跑检测（50米跑、800米/1000米跑）、动作规范性检测（引体向上、仰卧起坐）、替考检测（人脸识别比对）。部分规则可参考招警体测模式执行，但可根据招生简章要求适当调整（如允许自然摆动辅助引体向上）。</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（3）国标体测模式：按国家学生体质健康测试标准执行（允许自然摆动等辅助动作）。</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（4）课外锻炼模式：启用轨迹匹配、配速异常检测、定位异常检测、人脸识别抓拍等防作弊策略。</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（5）不同场景的防作弊规则可通过界面一键切换或定时生效。</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5.多模式智能切换：</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（1）系统支持根据测试任务自动识别场景（如任务标记为“招警体测”则自动加载招警标准库和防作弊规则）。</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（2）管理员也可手动切换全局模式（如“体测季”“训练季”），适应不同时期的管理需求。</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6.AI算法授权：</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（1）提供以下AI算法的授权许可（永久授权，不限设备数量）：</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（2）人脸检测与识别算法（用于身份核验、打卡）。</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（3）人体骨骼关键点检测算法（用于引体向上、仰卧起坐、坐位体前屈等动作判定）。</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（4）运动目标跟踪算法（用于跑步轨迹追踪、道次识别）。</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（5）冲线检测与计时算法（用于中长跑、短跑自动计时）。</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（6）动作违规识别算法（用于立定跳远踩线、纵跳摸高助跑等）。</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（7）算法须与采购的AI测试设备（边缘计算盒子、摄像机）兼容，支持在边缘端实时运行。</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（8）供应商须提供算法的持续兼容性更新（≥5年），确保与操作系统、硬件驱动升级后仍可正常工作。</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7.标准库与算法联动：</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（1）评分标准库与AI算法紧密集成：例如，引体向上测试时，算法识别到下颌过杠和手臂伸直动作，系统自动对照招警标准库计算是否合格。</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（2）防作弊规则与算法联动：当算法检测到起跳前双脚移动（立定跳远），系统自动按防作弊规则标记本次成绩无效。</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8.准库版本管理：</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（1）支持标准库版本溯源：每次修改自动生成新版本，保留历史版本，可对比历年标准变化。</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（2）支持按年度、测试批次启用或停用对应标准，避免历史标准与现行标准混用。</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（3）提供标准的导入/导出功能（Excel模板）。</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9.扩展性要求：</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（1）支持新增测试项目（如游泳、实心球）和对应的评分规则扩展。</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（2）支持新增防作弊规则（如“连续两次同一位置踩线”自动判罚）。</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（3）支持自定义报表模板（如按招警标准生成模拟成绩单）。</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10.性能与安全：</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（1）单次评分计算响应时间≤0.5秒（在标准库规则≤200条时）。</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（2）标准库配置操作需日志记录（修改人、时间、旧值、新值）。</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（3）算法模型文件须加密存储，防止被逆向或篡改。</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11.验收标准：</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（1）功能验收：</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①展示内置的国家标准、招警标准完整评分表，随机抽测10个数据点，人工核对计算正确。</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②演示自定义规则配置（如修改引体向上及格线），并验证评分结果实时生效。</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③演示多模式切换（招警模式/国标模式），同一测试数据输出不同评分结果。</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④演示防作弊规则差异化配置（如招警模式下启用了踩线检测，国标模式下未启用）。</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⑤提供AI算法授权证明（厂家授权函），并现场演示人脸识别、骨骼点检测、冲线检测等算法的实时效果。</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（2）性能验收：并发100次评分请求，平均响应时间≤0.5秒。</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（3）安全验收：标准库修改有日志记录，算法模型文件无法被普通用户读取。</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12.质保与服务：</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（1）提供≥5年的标准库免费更新服务（如国家体测标准修订时，免费升级）。</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（2）提供≥5年的AI算法免费兼容性更新（确保与新硬件、新操作系统兼容）。</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（3）供应商须提供完整的标准库配置手册、算法API文档。</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（4）培训：至少2名管理员掌握标准库配置和防作弊规则设置。</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（5）7×24小时技术支持，1个工作日内到达现场处理故障。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9" w:hRule="atLeast"/>
        </w:trPr>
        <w:tc>
          <w:tcPr>
            <w:tcW w:w="308" w:type="pct"/>
            <w:vAlign w:val="center"/>
          </w:tcPr>
          <w:p>
            <w:pPr>
              <w:widowControl/>
              <w:jc w:val="center"/>
              <w:rPr>
                <w:rFonts w:hint="eastAsia" w:ascii="宋体" w:hAnsi="宋体" w:eastAsia="宋体" w:cs="宋体"/>
                <w:color w:val="FF0000"/>
                <w:sz w:val="24"/>
                <w:szCs w:val="24"/>
                <w:highlight w:val="none"/>
                <w:lang w:val="en-US" w:eastAsia="zh-CN"/>
              </w:rPr>
            </w:pPr>
            <w:r>
              <w:rPr>
                <w:rFonts w:hint="eastAsia" w:ascii="仿宋" w:hAnsi="仿宋" w:eastAsia="仿宋"/>
                <w:highlight w:val="none"/>
                <w:lang w:val="en-US" w:eastAsia="zh-CN"/>
              </w:rPr>
              <w:t>6</w:t>
            </w:r>
          </w:p>
        </w:tc>
        <w:tc>
          <w:tcPr>
            <w:tcW w:w="643" w:type="pct"/>
            <w:vAlign w:val="center"/>
          </w:tcPr>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移动警务训练APP</w:t>
            </w:r>
          </w:p>
        </w:tc>
        <w:tc>
          <w:tcPr>
            <w:tcW w:w="3500" w:type="pct"/>
            <w:vAlign w:val="center"/>
          </w:tcPr>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功能定位：面向师生提供移动端的体育服务入口，集成于学校“今日校园”APP中，实现统一身份认证和无感登录。学生端主要提供成绩查询、课外锻炼打卡、远程训练视频上传、体能档案查看、AI训练建议等功能；教师端提供数据查看、任务下发、预警推送、远程监管等功能。支持iOS、Android主流移动终端，数据传输加密，保障个人信息安全。</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2.系统集成要求：</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（1）嵌入“今日校园”APP（或提供独立微信小程序/APP），支持学校统一身份认证，自动获取师生身份信息。</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（2）与智慧体育综合管理平台数据实时同步，成绩、训练任务、预警消息等无缝对接。</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3.学生端功能：</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 登录与认证：</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①支持账号密码登录、人脸识别登录、学校统一身份认证三种方式。</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②首次登录时自动绑定学生信息（学号、姓名、班级等）。</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（2）个人体测成绩：</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①查看历次体测成绩（身高体重、肺活量、坐位体前屈、立定跳远、引体向上/仰卧起坐、50米跑、800/1000米跑等）。</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②展示原始成绩、得分、等级（优秀/良好/及格/不及格）、年级/班级排名。</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③历史成绩变化曲线图（可选择学年对比），直观展示进步或退步趋势。</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（3）待办任务：</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①接收教师下发的训练任务（如“本周完成3次引体向上训练，每次不少于5个”）。</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②查看任务完成进度，完成任务后可上传训练记录（文字/图片/视频）。</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（4）课外锻炼（阳光跑）：</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①接收学校发布的阳光跑任务（目标里程、配速要求、有效时段、打卡点位）。</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②跑步过程中实时显示里程、配速、时长，支持暂停/继续。</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③跑步结束后自动上传记录，并展示达标情况（达标/未达标）。</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④查看历史跑步轨迹、配速曲线图。</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（5）校外训练（远程训测）：</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①GPS/北斗定位与轨迹记录：学生离校期间（实习、备考）使用APP记录跑步/训练轨迹，支持地图展示，定位精度&lt;5米。</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②远程视频上传：支持录制训练视频（如引体向上、仰卧起坐等）并上传，支持断点续传，单个视频文件建议不超过100MB。视频录制须包含本人正面人脸及全身动作，确保身份可辨识、动作可评判。</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③系统自动提取视频元数据（拍摄时间、地点、设备信息）并标记是否被修改；教师端可查看并进行打分、点评、标记有效/无效。</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④校外防作弊：自动检测轨迹重合度过高、配速异常（如快于世界纪录）、定位信号异常、身份异常（人脸比对失败）等，生成异常记录供教师人工审核。</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（6）体能档案：</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①展示个人运动画像：累计运动天数、日均运动时长、本周运动时长、有效运动次数、综合能力雷达图（速度、力量、耐力、柔韧等）。</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②列出各项目最好成绩、薄弱项目、教师评语。</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③支持查看AI生成的个性化训练建议（如“引体向上较弱，建议每周进行3次上肢力量训练”）。</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（7）AI个性化训练建议：</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①基于学生历史体测数据、训练频次、薄弱项目，自动生成阶段训练计划（周计划/月计划）。</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②提供动作改进要点（如“引体向上注意下颌过杠、手臂完全伸直”）。</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③支持查看推荐的热身视频、拉伸动作指导。</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（8）赛事参与：</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①在线报名学校运动会、体育比赛。</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②查看报名审核状态、赛程安排（时间、道次、组别）。</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③比赛结束后查询成绩、名次、得分。</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（9）消息提醒：</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①推送测试通知（“明天上午体测，请准时参加”）。</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②训练任务提醒、未达标提醒、成绩发布提醒、赛事通知、申诉处理结果等。</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（10）标兵榜：</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①查看全校/年级/班级各项目的排行榜（如引体向上数量最多、跑步最快、阳光跑里程最远等）。</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②支持按周、月、学期切换排行榜，激发学生竞争意识。</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4.教师端功能：</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（1）登录与认证：</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统一身份认证，无感登录，自动获取教师身份信息（所带/教班级/区队）。（2）成绩管理：</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①按权限分级查看所带/教班级/区队学生的体育数据（体测成绩、训练记录、课外锻炼数据、赛事成绩）。</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②支持成绩补录、修改（需填写修改原因并记录日志）。</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③支持成绩导出（Excel格式）。</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 锻炼任务下发：</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①针对体测成绩较差学生，可下发个性化锻炼任务（指定项目、目标次数/时长、截止日期）。</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②查看任务完成情况（完成人数/未完成人数），对未完成学生可一键提醒。</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（4）短信预警：</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①筛选未达标学生（如课外锻炼里程未达标、体测不及格），一键发送提醒短信（模板自定义，支持批量发送）。</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②预警内容自动同步至学工系统（如需要）。</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（5）远程监管：</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①查看学生上传的训练视频，支持打分（0-100分）、文字点评、标记“有效/无效”。</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②查看视频元数据（拍摄时间、地点），若发现作弊可标记异常并通知学生。</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③支持按班级、时间段筛选未上传视频的学生，一键催交。</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（6）数据统计：</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①查看班级/年级的体测达标率、课外锻炼参与率、运动时长等统计图表。</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②支持生成班级体育报告（PDF格式），供家长会或学生档案使用。</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5.数据安全与隐私：</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（1）所有传输数据采用HTTPS加密，本地存储数据加密（如人脸信息、身份证号）。</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（2）学生仅能查看本人数据，教师仅能查看所带/教班级数据，防止越权访问。</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（3）敏感操作（成绩修改、批量导出）记录日志（操作人、时间、IP）。</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6.性能要求：</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（1）支持同时在线用户数≥1000人（全校师生约5000人，平时并发约200-500人）。</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（2）页面加载时间≤2秒（4G网络下），视频上传支持断点续传，单个视频文件≤100MB。</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（3）跑步轨迹记录采样频率≥1次/秒，定位误差&lt;5米（开阔地）。</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7.验收标准：</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（1）功能验收：</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学生端：逐一演示成绩查询、待办任务、课外锻炼打卡、校外视频上传、体能档案、AI训练建议、赛事报名、排行榜等功能。</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教师端：演示成绩管理、任务下发、短信预警、视频审核评价、数据统计。</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集成验收：成功嵌入“今日校园”APP，统一身份认证正常。</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性能验收：模拟200人并发查询成绩，平均响应时间≤2秒；模拟50人同时上传视频，系统稳定。</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安全验收：测试越权访问（学生尝试查看他人成绩被拒绝），数据传输加密验证。</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8.质保与服务：</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（1）软件终身授权（含所有功能模块），提供≥5年免费维护升级。</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（2）提供完整的技术文档（部署手册、用户手册、API接口文档）。</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（3）培训：至少2名管理员、30名大队长/中队长、10名体育教师等能熟练使用APP进行日常管理和远程监管。</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（4）7×24小时技术支持，1个工作日内到达现场处理故障。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9" w:hRule="atLeast"/>
        </w:trPr>
        <w:tc>
          <w:tcPr>
            <w:tcW w:w="308" w:type="pct"/>
            <w:vAlign w:val="center"/>
          </w:tcPr>
          <w:p>
            <w:pPr>
              <w:widowControl/>
              <w:jc w:val="center"/>
              <w:rPr>
                <w:rFonts w:hint="eastAsia" w:ascii="宋体" w:hAnsi="宋体" w:eastAsia="宋体" w:cs="宋体"/>
                <w:color w:val="FF0000"/>
                <w:sz w:val="24"/>
                <w:szCs w:val="24"/>
                <w:highlight w:val="none"/>
                <w:lang w:val="en-US" w:eastAsia="zh-CN"/>
              </w:rPr>
            </w:pPr>
            <w:r>
              <w:rPr>
                <w:rFonts w:hint="eastAsia" w:ascii="仿宋" w:hAnsi="仿宋" w:eastAsia="仿宋"/>
                <w:highlight w:val="none"/>
                <w:lang w:val="en-US" w:eastAsia="zh-CN"/>
              </w:rPr>
              <w:t>7</w:t>
            </w:r>
          </w:p>
        </w:tc>
        <w:tc>
          <w:tcPr>
            <w:tcW w:w="643" w:type="pct"/>
            <w:vAlign w:val="center"/>
          </w:tcPr>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API接口开发服务</w:t>
            </w:r>
          </w:p>
        </w:tc>
        <w:tc>
          <w:tcPr>
            <w:tcW w:w="3500" w:type="pct"/>
            <w:vAlign w:val="center"/>
          </w:tcPr>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1.功能定位：作为智慧体育综合管理平台与外部系统、前端设备之间的数据交换枢纽，实现统一的数据接入、输出、转换和管理。满足“对内数据共享、对外开放数据”的双向需求，确保数据安全、准确、实时。</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2.对内接入（与校内现有系统对接）：</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（1）统一身份认证：对接学校“今日校园”系统，实现单点登录（SSO），自动获取师生身份信息（工号/学号、姓名、部门/班级等），无需二次登录。</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（2）教务系统：</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①同步学生基础信息（学籍异动、班级调整、年级升级等）、课程信息、教师信息。</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②回传体测成绩、体育课成绩（可作为体育课平时成绩组成部分）。</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（3）学工系统：</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①同步学生组织信息（大队、区队、辅导员等）。</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②推送预警信息（体测不合格学生预警名单、课外锻炼未达标学生名单），供辅导员督促。</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③数据同步方式：支持API接口、数据库视图、中间表、文件交换等多种方式，具体根据学校现有系统条件确定。</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④数据清洗与校验：对接过程中自动清洗重复数据、校验数据格式、提示异常数据，确保同步准确、完整、可追溯。</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3.对外输出（向第三方系统开放数据）：</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（1）只读数据库视图：提供平台核心业务数据（学生信息、体测成绩、训练记录、课外锻炼数据、赛事成绩等）的只读数据库视图，供学校数据中台、科研平台、大数据分析系统等抽取分析。</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（2）标准RESTful API：</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①支持按年级、专业、区队、学号、时间段、测试项目等条件查询体测成绩、训练记录、课外锻炼数据。</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②支持接收第三方系统推送的训练数据或成绩数据（如运动手环、新采购测试设备）。</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③支持向外推送预警信息（未达标、缺测等）。</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（3）接口认证：支持API Key、OAuth2.0等身份认证方式，确保调用安全。</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（4）文档要求：提供完整的接口文档（接口地址、请求/响应示例、字段说明、错误码）、数据字典及调用示例代码。</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4.与前端AI设备对接：</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接收来自AI测试设备（10m×4折返跑测试仪、引体向上测试仪、仰卧起坐测试仪、纵跳摸高测试仪、跳绳测试仪、立定跳远测试仪、身高体重测试仪、肺活量测试仪、坐位体前屈测试仪、便携式高速终点摄像系统等）上传的测试数据、视频文件、人脸比对结果。</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（2）数据格式统一为JSON，支持批量上传和断点续传。</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（3）提供设备注册、心跳保活、指令下发（如设备校准、时间同步）等接口。</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5.性能要求：</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（1）单次查询请求响应时间≤3秒（数据量≤10000条）。</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（2）支持并发请求数≥100（峰值可达200）。</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（3）系统全年可用性≥99.5%（不可用时间累计不超过1.8天/年）。</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（4）数据上传吞吐量：支持至少100台设备同时上传，单台设备每秒上传10条记录不丢包。</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6.日志与监控：</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（1）记录所有接口调用日志（调用方、时间、请求参数、响应状态、耗时），保存≥90天。</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（2）支持异常告警（连续失败、响应超时等）推送至管理员（短信、邮件、APP内消息）。</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（3）提供接口调用统计看板（调用次数、成功率、平均耗时、TOP调用方）。</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7.安全要求：</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（1）所有接口必须通过HTTPS传输，敏感数据（如身份证号、人脸特征）加密传输。</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（2）实施IP白名单、访问频率限制（防爬取）。</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（3）批量导出数据时须经二次确认并记录导出日志，导出的文件自动添加水印（含导出人、时间）。</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8.验收标准：</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（1）功能验收：</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①成功对接“今日校园”单点登录，演示使用统一身份认证登录平台。</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②成功对接教务系统，演示同步学生列表、回传体测成绩。</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③成功对接学工系统，演示推送预警信息。</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④提供只读数据库视图，演示使用SQL查询学生体测成绩。</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⑤提供RESTful API，演示通过API查询指定学生的成绩，并返回正确数据。</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⑥模拟AI测试设备上传数据，验证平台能正确接收并存储。</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（2）性能验收：使用压测工具模拟100并发查询，平均响应时间≤3秒，成功率≥99%。</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（3）安全验收：尝试未授权访问被拒绝，敏感数据加密传输，导出数据带水印。</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9.质保与服务：</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（1）提供≥5年免费维护升级（含接口版本迭代、安全补丁）。</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（2）提供完整的接口文档、数据字典、调用示例代码。</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（3）培训：至少2名学校技术人员掌握接口调用和维护方法。</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（4）7×24小时技术支持，1个工作日内到达现场处理故障。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9" w:hRule="atLeast"/>
        </w:trPr>
        <w:tc>
          <w:tcPr>
            <w:tcW w:w="3500" w:type="pct"/>
            <w:gridSpan w:val="3"/>
            <w:vAlign w:val="center"/>
          </w:tcPr>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i w:val="0"/>
                <w:iCs w:val="0"/>
                <w:snapToGrid w:val="0"/>
                <w:color w:val="000000"/>
                <w:kern w:val="0"/>
                <w:sz w:val="24"/>
                <w:szCs w:val="24"/>
                <w:highlight w:val="none"/>
                <w:u w:val="none"/>
                <w:lang w:val="en-US" w:eastAsia="zh-CN" w:bidi="ar"/>
              </w:rPr>
              <w:t>五、移动执裁与辅助终端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7" w:hRule="atLeast"/>
        </w:trPr>
        <w:tc>
          <w:tcPr>
            <w:tcW w:w="308" w:type="pct"/>
            <w:vAlign w:val="center"/>
          </w:tcPr>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w:t>
            </w:r>
          </w:p>
        </w:tc>
        <w:tc>
          <w:tcPr>
            <w:tcW w:w="643" w:type="pct"/>
            <w:vAlign w:val="center"/>
          </w:tcPr>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便携式移动裁判终端平板</w:t>
            </w:r>
          </w:p>
        </w:tc>
        <w:tc>
          <w:tcPr>
            <w:tcW w:w="3500" w:type="pct"/>
            <w:vAlign w:val="center"/>
          </w:tcPr>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功能用途：用于校运会赛事执裁、体育测试、招生/招警体测等现场场景，辅助裁判完成身份核验、成绩录入、异议申诉记录、成绩公示等工作。支持与智慧体育综合管理平台实时数据同步，提升赛事组织效率与规范性。</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2.硬件配置：</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（1）屏幕尺寸：≥10英寸，分辨率≥1920×1200，支持多点触控。</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（2）防护等级：≥IP65，防水防尘，适应户外雨天及灰尘环境。</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（3）续航能力：连续工作时间≥8小时（典型使用场景），支持快速充电。</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（4）网络连接：支持WiFi（802.11ac及以上）和4G/5G蜂窝网络，确保户外网络通畅。</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（5）摄像头：后置摄像头≥800万像素，用于拍照取证、人脸识别辅助等。</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（6）重量：≤700克，便于单手长时间握持操作。</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（7）配件：配备手写笔（用于签字确认）、三防保护套、肩带（可选）。</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3.软件功能：</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（1）成绩录入：支持手动输入（触控键盘）、扫码录入（条形码/二维码扫描学生身份码）、语音录入（语音转文字）等多种方式。</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（2）身份核验：支持刷脸识别学生身份（调用终端摄像头），或扫描学生一卡通/准考证二维码。</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（3）赛程查看：同步智慧体育综合管理平台中运动会赛程表，按时间、项目、组别展示当前比赛场次，裁判可快速切换。</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（4）实时成绩上传：录入成绩后一键提交，实时同步至平台大屏、APP及公示屏。</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（5）异常记录：对考试/比赛中出现的异议情况（如学生申诉、设备故障、天气影响等）可文字描述并拍照上传，生成异常记录单供仲裁。</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（6）成绩复核：支持按学生姓名、学号、项目等条件查询已录入成绩，可现场修改（需二次确认并记录修改日志）。</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（7）成绩打印（通过蓝牙打印机）：连接便携式蓝牙打印机，现场打印成绩确认单供考生签字（适用于招生/招警体测）。</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（8）离线模式：网络故障时，支持本地缓存录入数据（≥500条），网络恢复后自动同步。</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4.系统集成：</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（1）与智慧体育综合管理平台数据实时同步，确保裁判端录入的成绩即时反映在大屏、公示屏和手机APP上。</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（2）支持从平台下载学生名单、分组道次等基础数据。</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（3）与移动警务训练APP（教师端）部分功能互通，避免重复开发。</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5.验收标准：</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（1）硬件：抽检2台，检查屏幕、摄像头、网络、续航等功能正常，防护等级符合要求。</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（2）软件：现场模拟运动会场景，演示成绩录入、扫码识人、成绩上传、异常记录、离线缓存及同步等功能，全部通过。</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（3）同步测试：平台端录入成绩后，10秒内在大屏和APP端显示。</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6.质保与服务：</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（1）质保期≥5年（含电池），提供7×24小时技术支持。</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（2）提供操作培训（至少8名裁判能熟练使用）。</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（3）每年提供至少1次免费设备巡检和系统升级服务。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7" w:hRule="atLeast"/>
        </w:trPr>
        <w:tc>
          <w:tcPr>
            <w:tcW w:w="308" w:type="pct"/>
            <w:vAlign w:val="center"/>
          </w:tcPr>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w:t>
            </w:r>
          </w:p>
        </w:tc>
        <w:tc>
          <w:tcPr>
            <w:tcW w:w="643" w:type="pct"/>
            <w:vAlign w:val="center"/>
          </w:tcPr>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警务训练移动监管系统</w:t>
            </w:r>
          </w:p>
        </w:tc>
        <w:tc>
          <w:tcPr>
            <w:tcW w:w="3500" w:type="pct"/>
            <w:vAlign w:val="center"/>
          </w:tcPr>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功能定位：面向教师、教官、大队长/中队长、辅导员等管理者，提供移动端（APP形式，嵌入“今日校园”或独立部署）的警务训练监管工具。支持人脸识别登录、课程同步、课外锻炼打卡监管、远程训练任务接收与视频审核等功能，解决实习、备考学生异地训测难题。与移动警务训练APP（学生端）数据互通，形成管理闭环。</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2.系统集成要求：</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（1）支持学校统一身份认证，自动获取教师身份信息（所带班级/区队、角色权限）。</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（2）与智慧体育综合管理平台数据实时同步，可查看学生体测成绩、训练记录、课外锻炼数据等。</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（3）与移动警务训练APP（学生端）无缝对接，教师下发的任务、预警消息等实时推送到学生端。</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3.教师端功能（本系统核心）：</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（1）人脸识别登录：</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①支持刷脸登录（调用终端摄像头），避免密码泄露。</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②登录后自动加载当前用户权限范围内的数据（仅显示所带班级/区队学生）。</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（2）课程同步：</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①对接教务系统，自动同步体育课课表、学生名单。</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②支持查看课程出勤率、缺勤学生名单，一键提醒（APP内消息）。</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（3）课外锻炼监管（阳光跑）：</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①实时查看所带班级学生阳光跑完成情况（里程、次数、达标率）。</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②支持按时间段、性别筛选未达标学生，批量发送提醒消息。</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③查看学生跑步轨迹、配速曲线、异常标记（如代跑、接力等），并可标记为“有效”或“无效”。</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（4）远程训练任务下发：</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①针对体测成绩较差或需要特定训练的学生，可下发个性化训练任务（如“引体向上训练，每周3次，每次不少于5个”）。</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②支持附件上传（训练指导视频、图文说明）。</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③查看任务完成进度（已提交人数/未提交人数），对未完成学生可一键催交。</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（5）远程监管（视频审核）：</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①查看学生上传的训练视频（校外实习、备考期间），视频列表按班级、时间排序。</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②播放视频时自动同步显示视频元数据（拍摄时间、地点、设备信息），若元数据异常则高亮提示。</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③应能对视频进行打分（0-100分）、文字点评、标记“有效/无效”。</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对疑似作弊视频（如画面模糊、非本人、拍摄时间不符）可标记异常并通知学生重新录制。</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④支持批量导出视频及审核记录（Excel）。</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（6）成绩管理：</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①查看所带班级学生的体测成绩、训练成绩、课外锻炼达标情况。</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②支持成绩补录（如体育课平时成绩），补录需填写原因并记录日志。</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③支持成绩导出（Excel格式），便于存档或分析。</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（7）预警推送：</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①系统自动识别连续未达标学生（如体测不合格、课外锻炼连续两周未达标），生成预警名单。</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②教师可一键发送提醒短信或APP内消息，督促学生加强训练。</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③预警信息同步至学工系统（可选）。</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（8）数据统计：</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①班级/年级体测达标率、优秀率统计图表（柱状图、饼图）。</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③学生个人进步曲线（对比历次体测成绩）。</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4.学生端配合功能：</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学生通过移动警务训练APP接收任务、上传视频、查看成绩等，本系统不重复开发学生端。</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5.性能要求：</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（1）支持同时在线用户数≥200（教师端并发峰值）。</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（2）视频上传和审核响应时间：单个视频加载≤3秒（4G网络），支持断点续传。</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（3）数据同步延迟：教师下发的任务在10秒内推送至学生端。</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数据安全：</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（4）所有传输数据加密（HTTPS），敏感操作（成绩修改、批量导出）记录日志。</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（5）队长/教师/辅导员仅能查看所带班级学生数据，无权越级查看其他班级。</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（6）学生视频文件加密存储，仅授权教师可查看。</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6.验收标准：</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（1）功能验收：</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①演示人脸识别登录、课程同步、课外锻炼监管、远程任务下发、视频审核、成绩管理、预警推送、数据统计等功能全部通过。</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②演示教师下发的任务在10秒内推送到指定学生APP端，学生上传视频后教师端即可查看。</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③演示视频元数据异常检测（如修改拍摄时间）并高亮提示。</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④性能验收：模拟50名教师同时在线查看视频，系统稳定；模拟1000条视频列表加载≤2秒。</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（2）安全验收：测试教师尝试查看非所带班级学生数据被拒绝。</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7.质保与服务：</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（1）软件终身授权（含所有功能模块），提供≥5年免费维护升级。</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（2）提供完整的用户手册、操作视频、常见问题解答。</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（3）培训：至少5名体育教师/教官/队长/辅导员能熟练使用本系统进行远程监管和任务管理。</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（4）7×24小时技术支持，1个工作日内到达现场处理故障。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308" w:type="pct"/>
            <w:vAlign w:val="center"/>
          </w:tcPr>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w:t>
            </w:r>
          </w:p>
        </w:tc>
        <w:tc>
          <w:tcPr>
            <w:tcW w:w="643" w:type="pct"/>
            <w:vAlign w:val="center"/>
          </w:tcPr>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宿舍交互查询公示屏</w:t>
            </w:r>
          </w:p>
        </w:tc>
        <w:tc>
          <w:tcPr>
            <w:tcW w:w="3500" w:type="pct"/>
            <w:vAlign w:val="center"/>
          </w:tcPr>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功能用途：部署于各大队（学生宿舍）公共区域，用于实时滚动显示课外锻炼数据、体测成绩、预警推送、体育赛事进程、成绩排名、学校运动记录更新等信息，营造浓厚体育氛围，融入警务化管理，强化大队/区队间竞争意识。</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2.硬件配置：</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（1）屏幕尺寸：≥45英寸，商用级液晶显示屏，壁挂安装。</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（2）亮度：≥2000 cd/m²（半户外或室内高亮，确保在较强环境光下可视）。</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（3）分辨率：≥1920×1080，全高清显示。</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（4）触摸功能：支持多点触控（电容或红外触控），便于学生交互查询。</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（5）防护等级：整机≥IP54（防尘防溅），适应宿舍公共区域使用。</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（6）处理器：四核及以上，内存≥2GB，存储≥16GB，保证系统流畅运行。</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（7）网络接口：千兆以太网口，支持WiFi（2.4G/5G），确保数据实时同步。</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（8）操作系统：Android或基于Linux的定制系统。</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3.显示功能（滚动公告）：</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（1）赛事信息：显示运动会赛程、比赛项目、实时成绩、团体总分排行榜。</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（2）成绩排名：按体育项目（跳绳、引体向上、仰卧起坐、立定跳远、跑步等）展示全校/年级/大队/区队的前十名榜单，支持按日、周、月、学期切换。</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（3）预警推送：显示本大队未达标学生名单（如课外锻炼里程未达标、体测不合格、缺测等），以红黄绿颜色区分紧急程度。</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（4）校记录更新：当有学生打破学校体育记录时，弹窗祝贺并更新校记录榜。</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（5）运动数据汇总：展示本大队昨日/本周运动总里程、人均运动时长、达标率，与全校平均值对比。</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（6）阳光跑达人榜：展示跑步里程累计最多的前10名学生头像、姓名、里程数。</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（7）通知公告：发布体测预约提醒、训练任务、考试须知等。</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4.数据同步：</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（1）与智慧体育综合管理平台实时同步，确保显示的排行榜、成绩、预警等信息与平台一致（延迟≤10秒）。</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（2）学生个人查询的数据均从平台实时获取（或缓存每日更新），保证准确性和时效性。</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（3）支持断网模式下显示最近一次缓存数据（排行榜、通知等），并提示“网络未连接”。</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5.管理功能：</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（1）支持远程内容管理（管理员通过Web端设置显示内容、发布公告、调整滚动频率）。</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（2）支持分屏显示（上半部分滚动公告，下半部分排行榜，或一屏多区域）。</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（3）支持定时开关机（根据宿舍作息时间设置每日开关机计划，如06:00-23:00）。</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（4）支持设备远程监控（在线状态、存储空间、异常告警）。</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6.安装要求：</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（1）壁挂安装于宿舍楼一层大厅或各大队活动室，安装高度距离地面1.5米左右。</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（2）供电：AC220V电源插座，需由校方提供线路接口，供应商接入。</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（3）网络：预留千兆网线接口，或使用WiFi连接校园网（需信号稳定）。</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7.验收标准：</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（1）硬件：抽检2台，检查屏幕显示等功能正常。</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（2）功能：</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（3）滚动公告：显示内容与智慧体育综合管理平台一致（随机核对排行榜、成绩数据）。</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（5）数据同步：平台修改成绩或排行榜后，10秒内公示屏同步更新。</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（6）预警推送：显示本大队未达标学生名单，与实际数据一致。</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（7）远程管理：管理员通过后台修改公告内容，公示屏30秒内更新。</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8.质保与服务：</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（1）质保期≥5年（含整机），提供7×24小时技术支持，1个工作日内到达现场处理故障。</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（2）供应商须提供详细的安装调试、操作培训（至少2名管理员能独立管理内容）、售后服务方案。</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（3）每年至少提供1次免费设备巡检、系统优化和校准服务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308" w:type="pct"/>
            <w:vAlign w:val="center"/>
          </w:tcPr>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w:t>
            </w:r>
          </w:p>
        </w:tc>
        <w:tc>
          <w:tcPr>
            <w:tcW w:w="643" w:type="pct"/>
            <w:vAlign w:val="center"/>
          </w:tcPr>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终端部署与驻场服务</w:t>
            </w:r>
          </w:p>
        </w:tc>
        <w:tc>
          <w:tcPr>
            <w:tcW w:w="3500" w:type="pct"/>
            <w:vAlign w:val="center"/>
          </w:tcPr>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1.功能定位：负责本项目所有软件系统的安装部署、配置调试，以及重大活动期间的现场技术保障。</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2.部署服务内容：</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（1）软件部署：</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①在采购人指定的数据中心服务器上部署智慧体育综合管理平台、警务实战体能训练指挥决策系统、多场景标准库、API接口服务等所有软件模块。</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②配置数据库、中间件、负载均衡等基础环境，确保系统稳定运行。</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③完成与学校现有系统（教务系统、学工系统、统一身份认证平台等）的对接调试，确保数据同步正常。</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（2）移动APP安装指导：</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①提供iOS和Android版本的APP安装包（或集成至“今日校园”的指引文档）。</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②协助师生完成APP下载、安装、首次登录及人脸信息采集（如需要）。</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（3）设备接入调试：</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①协助将所有AI测试设备（立定跳远、引体向上、仰卧起坐、跳绳、肺活量、身高体重、坐位体前屈、折返跑、纵跳摸高、高速终点摄像系统、阳光跑监测模块等）接入智慧体育综合管理平台，确保数据上传正常。</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②配置设备参数（如计时精度、违规规则等），与标准库保持一致。</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（4）公示屏及终端设备调试：</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完成宿舍交互查询公示屏、便携式移动裁判终端平板的系统安装、网络配置、软件部署，确保与平台数据同步。</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3.重大活动驻场服务：</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（1）在学校举办重大体育赛事或测试期间（如校运会、招警体测、招生体测、国家学生体质健康测试等），供应商须派遣至少1名技术人员驻场，全程保障系统稳定运行，现场处理突发故障。</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（2）驻场时间：根据采购人提前通知，每次活动不少于1个工作日。采购人应至少提前3个工作日通知供应商，以便安排人员。</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（3）驻场期间技术人员须提供：</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①系统运行状态巡检（服务器、网络、终端设备）。</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②现场技术支持（裁判操作指导、异常数据排查、设备故障排除）。</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③紧急故障应急处置（如服务器宕机、网络中断等，须在30分钟内恢复或提供替代方案）。</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4.质保期内服务：</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（1）免费提供3年远程技术支持（7×24小时），响应时间≤10分钟。</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每年至少提供2次免费上门巡检（包含系统健康检查、性能优化、日志分析、设备校准）。</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（2）巡检后提供书面报告，包括系统运行状态、潜在风险、优化建议。</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5.交付物：</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（1）部署文档：包含服务器配置、网络拓扑、软件安装步骤、对接配置等。</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（2）系统配置文件备份：数据库、中间件、应用服务器的完整配置备份。</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（3）设备接入清单：记录所有已接入的AI测试设备IP、端口、设备ID、校准参数等。</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（4）驻场服务记录：每次驻场的服务报告（含时间、人员、工作内容、处理结果）。</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6.验收标准：</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（1）所有软件成功部署，与学校现有系统对接正常（现场演示数据同步）。</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所有AI测试设备、公示屏、终端平板全部接入平台，数据上传无误（随机抽测5台设备验证）。</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（2）交付物齐全（文档、配置备份、设备清单、服务记录模板）。</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（3）驻场服务承诺书（含人员名单、联系方式、响应时间）经采购人确认。</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7.质保与服务：</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（1）提供≥5年免费远程技术支持。</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（2）提供≥5年免费软件升级服务（含安全补丁、功能优化）。</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（3）重大活动驻场服务次数超过合同约定的，按次协商费用（不超过市场价）。</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（4）7×24小时技术支持，1个工作日内到达现场处理故障（非驻场期间）。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3500" w:type="pct"/>
            <w:gridSpan w:val="3"/>
            <w:vAlign w:val="center"/>
          </w:tcPr>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i w:val="0"/>
                <w:iCs w:val="0"/>
                <w:snapToGrid w:val="0"/>
                <w:color w:val="000000"/>
                <w:kern w:val="0"/>
                <w:sz w:val="24"/>
                <w:szCs w:val="24"/>
                <w:highlight w:val="none"/>
                <w:u w:val="none"/>
                <w:lang w:val="en-US" w:eastAsia="zh-CN" w:bidi="ar"/>
              </w:rPr>
              <w:t>六、设备配套环境改造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7" w:hRule="atLeast"/>
        </w:trPr>
        <w:tc>
          <w:tcPr>
            <w:tcW w:w="308" w:type="pct"/>
            <w:vAlign w:val="center"/>
          </w:tcPr>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w:t>
            </w:r>
          </w:p>
        </w:tc>
        <w:tc>
          <w:tcPr>
            <w:tcW w:w="643" w:type="pct"/>
            <w:vAlign w:val="center"/>
          </w:tcPr>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强弱电及网络改造</w:t>
            </w:r>
          </w:p>
        </w:tc>
        <w:tc>
          <w:tcPr>
            <w:tcW w:w="3500" w:type="pct"/>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工作范围：完成田径场、警体馆、智能体测室等区域的供电线路敷设、网络布线、交换机扩容，确保本项目所有智能化设备（AI测试仪、摄像机、边缘计算盒子、人脸识别终端、显示屏、感应分站等）供电稳定、网络通畅。</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2.供电改造：</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（1）从学校现有配电箱引取独立供电线路，为每个设备安装点提供AC220V电源。</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（2）供电线路采用RVV或BV铜芯电缆，线径根据设备功率计算（一般不低于2.5mm²），穿管敷设。</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（3）每个设备点位配置防水配电箱（防护等级≥IP65），内含漏电保护开关、防雷插排、备用插座。</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（4）对耗电较大的设备（如显示屏、边缘计算盒子）应单独拉线，避免与其他设备共用回路导致跳闸。</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3.网络改造：</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（1）从校园网接入点敷设光纤或超六类网线至田径场、警体馆、体测室的汇聚箱。</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（2）在汇聚箱内部署千兆交换机（已单独采购，本项仅负责线缆敷设和连接）。</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（3）从汇聚箱敷设网线至每个摄像机、感应分站、人脸识别终端等设备点位，确保网络信号稳定。</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（4）所有室外网线采用防水型超六类屏蔽双绞线（或光纤），穿管保护。</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（5）网络拓扑应符合采购人网络安全要求，不得私自开设未授权端口。</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4.接地与防雷：</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（1）所有立杆、设备箱、金属线管须可靠接地，接地电阻≤10Ω（土壤电阻率较高时可适当放宽，但应确保防雷安全）。</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（2）配电箱内安装电源防雷器（SPD），信号线（网线）安装信号防雷器。</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（3）防雷接地与保护接地共用接地体时，接地电阻应满足最小值要求。</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5.施工要求：</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（1）施工前需与采购人确认管线走向，避开已有地下管线（供水、燃气、弱电等）。</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（2）室外管线埋深≥0.7米（人行道）或≥1米（车行道），过路段加钢管保护。</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（3）管线敷设后应回填夯实，恢复草坪或塑胶跑道面层至原貌，无明显沉降、色差。</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（4）施工期间设置安全围挡、警示标志，夜间设置警示灯，确保师生安全。</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（5）强电与弱电分开敷设，间距≥50cm，避免电磁干扰。</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6.交换机扩容（配合原有网络）：</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（1）如学校现有交换机端口不足，供应商应配合采购人完成交换机扩容或更换（设备由采购人另行提供，本项仅负责安装调试）。</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（2）或在本项预算内采购必要数量的千兆交换机（需经采购人确认），确保满足本项目设备接入需求。</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7.验收标准：</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（1）所有设备通电正常，电压稳定（实测电压在额定值的±10%以内）。</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（2）网络连通性测试：每个网络点位ping通，丢包率≤0.1%，延迟≤10ms。</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（3）接地电阻实测≤10Ω（或满足当地防雷规范）。</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（4）管线敷设符合设计及规范，路面恢复完好。</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（5）提供完整的管线走向图、配电系统图、网络拓扑图（竣工图）。</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8.质保与服务：</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（1）质保期≥5年，质保期内因施工质量导致的线路故障（如断路、接触不良、短路）免费维修。</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（2）提供7×24小时技术支持，1个工作日内到达现场处理故障。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7" w:hRule="atLeast"/>
        </w:trPr>
        <w:tc>
          <w:tcPr>
            <w:tcW w:w="308" w:type="pct"/>
            <w:vAlign w:val="center"/>
          </w:tcPr>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w:t>
            </w:r>
          </w:p>
        </w:tc>
        <w:tc>
          <w:tcPr>
            <w:tcW w:w="643" w:type="pct"/>
            <w:vAlign w:val="center"/>
          </w:tcPr>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基础环境微整治</w:t>
            </w:r>
          </w:p>
        </w:tc>
        <w:tc>
          <w:tcPr>
            <w:tcW w:w="3500" w:type="pct"/>
            <w:vAlign w:val="center"/>
          </w:tcPr>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1.工作范围：针对本项目设备安装点位（田径场、警体馆、体测室）进行必要的地面防滑处理、墙面加固、安全防护优化，满足设备物理安装和使用安全要求。</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2.地面防滑处理：</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（1）在立定跳远、纵跳摸高等测试区域的起跳点及落地区铺设防滑垫或做防滑涂层，防止学生测试时滑倒。</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（2）防滑材料应环保、耐磨、易清洁，颜色与周围地面协调。</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（3）如涉及塑胶跑道局部修补，应使用与原跑道同材质、同颜色的材料，修补后平整无接缝感。</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3.墙面加固：</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（1）在需要壁挂安装设备的墙面（如体测室内的身高体重测试仪、肺活量测试仪等）进行加固处理，确保承重满足设备要求。</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（2）加固方式可采用膨胀螺栓固定金属支架或预制混凝土基座，具体根据墙面材质确定。</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4.安全防护优化：</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（1）在立定跳远落地区域的墙面安装防撞软包（厚度≥5厘米，高度≥2米，宽度≥2米），防止学生撞伤。</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（2）在纵跳摸高测试区的墙面（摸高器周围）做软包防护。</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（3）在田径场终点柱、立杆等突出物周围设置防撞警示标识或软性包裹。</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（4）所有电源插座、配电箱安装位置应高于地面1.2米或加装防撞罩，防止学生触碰。</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5.设备安装基础：</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（1）为边缘计算盒子、交换机等设备提供稳固的安装架或机柜底座（非立杆基础，本项仅指室内或室外设备基础）。</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（2）体测室内设备（如身高体重仪、肺活量仪）应配置稳固的摆放台或支架，防止倾倒。</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6.施工要求：</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（1）施工前需与采购人确认具体点位和施工方案，不得擅自改动。</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（2）施工过程中减少对正常教学活动的干扰，必要时安排在非教学时间进行。</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（3）施工垃圾及时清运，保持场地整洁。</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7.验收标准：</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（1）地面防滑处理：泼水后摩擦系数≥0.5（或用现场测试不滑倒为合格）。</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（2）墙面加固：设备安装后牢固无晃动，承重满足要求。</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（3）防撞软包安装牢固，无脱落风险，高度、宽度符合要求。</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（4）所有防护措施无明显安全隐患。</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8.质保与服务：</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（1）质保期≥5年，质保期内因施工质量问题导致的松动、脱落免费维修。</w:t>
            </w:r>
          </w:p>
          <w:p>
            <w:pPr>
              <w:keepNext w:val="0"/>
              <w:keepLines w:val="0"/>
              <w:pageBreakBefore w:val="0"/>
              <w:widowControl/>
              <w:kinsoku/>
              <w:wordWrap/>
              <w:overflowPunct/>
              <w:topLinePunct w:val="0"/>
              <w:autoSpaceDE/>
              <w:autoSpaceDN/>
              <w:bidi w:val="0"/>
              <w:adjustRightInd/>
              <w:snapToGrid/>
              <w:spacing w:after="0"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（2）每年至少提供1次免费巡检，检查防滑层磨损、软包老化等情况，并提出维护建议。</w:t>
            </w:r>
          </w:p>
        </w:tc>
      </w:tr>
    </w:tbl>
    <w:p>
      <w:pPr>
        <w:keepNext w:val="0"/>
        <w:keepLines w:val="0"/>
        <w:pageBreakBefore w:val="0"/>
        <w:kinsoku/>
        <w:wordWrap/>
        <w:overflowPunct/>
        <w:topLinePunct w:val="0"/>
        <w:autoSpaceDE/>
        <w:autoSpaceDN/>
        <w:bidi w:val="0"/>
        <w:adjustRightInd w:val="0"/>
        <w:snapToGrid w:val="0"/>
        <w:spacing w:line="360" w:lineRule="auto"/>
        <w:rPr>
          <w:rFonts w:hint="eastAsia" w:asciiTheme="minorEastAsia" w:hAnsiTheme="minorEastAsia" w:eastAsiaTheme="minorEastAsia" w:cstheme="minorEastAsia"/>
          <w:sz w:val="24"/>
          <w:szCs w:val="24"/>
          <w:highlight w:val="none"/>
          <w:lang w:val="en-US" w:eastAsia="zh-CN"/>
        </w:rPr>
      </w:pPr>
    </w:p>
    <w:p>
      <w:pPr>
        <w:keepNext w:val="0"/>
        <w:keepLines w:val="0"/>
        <w:pageBreakBefore w:val="0"/>
        <w:kinsoku/>
        <w:wordWrap/>
        <w:overflowPunct/>
        <w:topLinePunct w:val="0"/>
        <w:autoSpaceDE/>
        <w:autoSpaceDN/>
        <w:bidi w:val="0"/>
        <w:adjustRightInd w:val="0"/>
        <w:snapToGrid w:val="0"/>
        <w:spacing w:line="360" w:lineRule="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br w:type="page"/>
      </w:r>
    </w:p>
    <w:p>
      <w:pPr>
        <w:keepNext w:val="0"/>
        <w:keepLines w:val="0"/>
        <w:pageBreakBefore w:val="0"/>
        <w:kinsoku/>
        <w:wordWrap/>
        <w:overflowPunct/>
        <w:topLinePunct w:val="0"/>
        <w:autoSpaceDE/>
        <w:autoSpaceDN/>
        <w:bidi w:val="0"/>
        <w:adjustRightInd w:val="0"/>
        <w:snapToGrid w:val="0"/>
        <w:spacing w:line="360" w:lineRule="auto"/>
        <w:textAlignment w:val="auto"/>
        <w:rPr>
          <w:rFonts w:hint="default" w:ascii="宋体" w:hAnsi="宋体" w:eastAsia="宋体" w:cs="宋体"/>
          <w:sz w:val="21"/>
          <w:szCs w:val="21"/>
          <w:highlight w:val="none"/>
          <w:lang w:val="en-US" w:eastAsia="zh-CN"/>
        </w:rPr>
      </w:pPr>
    </w:p>
    <w:sectPr>
      <w:pgSz w:w="11906" w:h="16838"/>
      <w:pgMar w:top="1191" w:right="1191" w:bottom="1304" w:left="130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Wingdings 2">
    <w:panose1 w:val="05020102010507070707"/>
    <w:charset w:val="00"/>
    <w:family w:val="auto"/>
    <w:pitch w:val="default"/>
    <w:sig w:usb0="00000000" w:usb1="00000000" w:usb2="00000000" w:usb3="00000000" w:csb0="80000000" w:csb1="00000000"/>
  </w:font>
  <w:font w:name="仿宋">
    <w:panose1 w:val="02010609060101010101"/>
    <w:charset w:val="86"/>
    <w:family w:val="modern"/>
    <w:pitch w:val="default"/>
    <w:sig w:usb0="800002BF" w:usb1="38CF7CFA" w:usb2="00000016" w:usb3="00000000" w:csb0="00040001" w:csb1="00000000"/>
  </w:font>
  <w:font w:name="MS PGothic">
    <w:panose1 w:val="020B0600070205080204"/>
    <w:charset w:val="80"/>
    <w:family w:val="auto"/>
    <w:pitch w:val="default"/>
    <w:sig w:usb0="E00002FF" w:usb1="6AC7FDFB" w:usb2="00000012" w:usb3="00000000" w:csb0="4002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CCF5E1"/>
    <w:multiLevelType w:val="singleLevel"/>
    <w:tmpl w:val="00CCF5E1"/>
    <w:lvl w:ilvl="0" w:tentative="0">
      <w:start w:val="2"/>
      <w:numFmt w:val="decimal"/>
      <w:suff w:val="nothing"/>
      <w:lvlText w:val="（%1）"/>
      <w:lvlJc w:val="left"/>
    </w:lvl>
  </w:abstractNum>
  <w:abstractNum w:abstractNumId="1">
    <w:nsid w:val="19BE2E0A"/>
    <w:multiLevelType w:val="singleLevel"/>
    <w:tmpl w:val="19BE2E0A"/>
    <w:lvl w:ilvl="0" w:tentative="0">
      <w:start w:val="2"/>
      <w:numFmt w:val="decimal"/>
      <w:suff w:val="nothing"/>
      <w:lvlText w:val="（%1）"/>
      <w:lvlJc w:val="left"/>
    </w:lvl>
  </w:abstractNum>
  <w:abstractNum w:abstractNumId="2">
    <w:nsid w:val="226F6948"/>
    <w:multiLevelType w:val="singleLevel"/>
    <w:tmpl w:val="226F6948"/>
    <w:lvl w:ilvl="0" w:tentative="0">
      <w:start w:val="1"/>
      <w:numFmt w:val="decimal"/>
      <w:lvlText w:val="%1."/>
      <w:lvlJc w:val="left"/>
      <w:pPr>
        <w:tabs>
          <w:tab w:val="left" w:pos="312"/>
        </w:tabs>
      </w:pPr>
    </w:lvl>
  </w:abstractNum>
  <w:abstractNum w:abstractNumId="3">
    <w:nsid w:val="67DE19F9"/>
    <w:multiLevelType w:val="singleLevel"/>
    <w:tmpl w:val="67DE19F9"/>
    <w:lvl w:ilvl="0" w:tentative="0">
      <w:start w:val="1"/>
      <w:numFmt w:val="decimal"/>
      <w:suff w:val="nothing"/>
      <w:lvlText w:val="（%1）"/>
      <w:lvlJc w:val="left"/>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2"/>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RmMjUxN2VmZmE4ZTUzYjdhN2FhNDdjODJiY2Y4Y2IifQ=="/>
  </w:docVars>
  <w:rsids>
    <w:rsidRoot w:val="570538FC"/>
    <w:rsid w:val="00816288"/>
    <w:rsid w:val="0086196E"/>
    <w:rsid w:val="010B2AF9"/>
    <w:rsid w:val="01BD7A4F"/>
    <w:rsid w:val="01C20BC1"/>
    <w:rsid w:val="02571C51"/>
    <w:rsid w:val="03B1713F"/>
    <w:rsid w:val="03BB6A46"/>
    <w:rsid w:val="0434242C"/>
    <w:rsid w:val="0457633D"/>
    <w:rsid w:val="06BA630B"/>
    <w:rsid w:val="073347C4"/>
    <w:rsid w:val="076170CE"/>
    <w:rsid w:val="07D21D7A"/>
    <w:rsid w:val="07D4164E"/>
    <w:rsid w:val="08444A26"/>
    <w:rsid w:val="084A5581"/>
    <w:rsid w:val="08580817"/>
    <w:rsid w:val="0878488F"/>
    <w:rsid w:val="08EE7BDA"/>
    <w:rsid w:val="09903C9B"/>
    <w:rsid w:val="09DB4DB7"/>
    <w:rsid w:val="0A187F18"/>
    <w:rsid w:val="0A59408D"/>
    <w:rsid w:val="0ABB6AF5"/>
    <w:rsid w:val="0B0A3224"/>
    <w:rsid w:val="0BC8771C"/>
    <w:rsid w:val="0C0B13B7"/>
    <w:rsid w:val="0CA23D12"/>
    <w:rsid w:val="0DAD724C"/>
    <w:rsid w:val="0E772D33"/>
    <w:rsid w:val="0F3D0BE6"/>
    <w:rsid w:val="0FB73D2F"/>
    <w:rsid w:val="106D7D80"/>
    <w:rsid w:val="10863702"/>
    <w:rsid w:val="10E6217D"/>
    <w:rsid w:val="116B2626"/>
    <w:rsid w:val="12A165D1"/>
    <w:rsid w:val="12AF6F40"/>
    <w:rsid w:val="12C47E40"/>
    <w:rsid w:val="13596EAB"/>
    <w:rsid w:val="138A52B7"/>
    <w:rsid w:val="14F7697C"/>
    <w:rsid w:val="15683602"/>
    <w:rsid w:val="157C06D7"/>
    <w:rsid w:val="15F66C34"/>
    <w:rsid w:val="163A2FC4"/>
    <w:rsid w:val="17367716"/>
    <w:rsid w:val="17852965"/>
    <w:rsid w:val="179E3336"/>
    <w:rsid w:val="17DA07ED"/>
    <w:rsid w:val="194B7296"/>
    <w:rsid w:val="1954439D"/>
    <w:rsid w:val="19B1359D"/>
    <w:rsid w:val="1A3B7D69"/>
    <w:rsid w:val="1C117802"/>
    <w:rsid w:val="1C435DE8"/>
    <w:rsid w:val="1C6012AB"/>
    <w:rsid w:val="1C7B464A"/>
    <w:rsid w:val="1CEB14BC"/>
    <w:rsid w:val="1E586849"/>
    <w:rsid w:val="20B10327"/>
    <w:rsid w:val="20B13957"/>
    <w:rsid w:val="20B35E4D"/>
    <w:rsid w:val="212343F7"/>
    <w:rsid w:val="220A55C4"/>
    <w:rsid w:val="22462A8A"/>
    <w:rsid w:val="229677D4"/>
    <w:rsid w:val="23FF75FB"/>
    <w:rsid w:val="24013373"/>
    <w:rsid w:val="2494490F"/>
    <w:rsid w:val="24A81A41"/>
    <w:rsid w:val="24B108F5"/>
    <w:rsid w:val="24CF7FE6"/>
    <w:rsid w:val="254332EA"/>
    <w:rsid w:val="25754019"/>
    <w:rsid w:val="25B85F8B"/>
    <w:rsid w:val="26033399"/>
    <w:rsid w:val="267C13D7"/>
    <w:rsid w:val="268A3AF4"/>
    <w:rsid w:val="270C275B"/>
    <w:rsid w:val="2768760E"/>
    <w:rsid w:val="27AC7A9A"/>
    <w:rsid w:val="27AE736E"/>
    <w:rsid w:val="27F11ED9"/>
    <w:rsid w:val="2802590C"/>
    <w:rsid w:val="293E2974"/>
    <w:rsid w:val="2983318B"/>
    <w:rsid w:val="29EE6148"/>
    <w:rsid w:val="2D964B2C"/>
    <w:rsid w:val="2E2E745B"/>
    <w:rsid w:val="2E311789"/>
    <w:rsid w:val="2E496043"/>
    <w:rsid w:val="304A76C1"/>
    <w:rsid w:val="305807BF"/>
    <w:rsid w:val="30D140CD"/>
    <w:rsid w:val="315216B2"/>
    <w:rsid w:val="318A2BFA"/>
    <w:rsid w:val="31BE28A4"/>
    <w:rsid w:val="3268280F"/>
    <w:rsid w:val="32821B23"/>
    <w:rsid w:val="342033A2"/>
    <w:rsid w:val="34C66F39"/>
    <w:rsid w:val="350727B3"/>
    <w:rsid w:val="3592207D"/>
    <w:rsid w:val="360016DD"/>
    <w:rsid w:val="36962041"/>
    <w:rsid w:val="377E4FAF"/>
    <w:rsid w:val="38433B03"/>
    <w:rsid w:val="388D1222"/>
    <w:rsid w:val="38DF52B4"/>
    <w:rsid w:val="3A1A6AE5"/>
    <w:rsid w:val="3A4D0C68"/>
    <w:rsid w:val="3ACC4283"/>
    <w:rsid w:val="3B673FAC"/>
    <w:rsid w:val="3BA26D92"/>
    <w:rsid w:val="3BAD5F86"/>
    <w:rsid w:val="3C043B1F"/>
    <w:rsid w:val="3C3D5E0C"/>
    <w:rsid w:val="3D104D56"/>
    <w:rsid w:val="3D2C725B"/>
    <w:rsid w:val="3D89020A"/>
    <w:rsid w:val="3DAE7C70"/>
    <w:rsid w:val="3E5E3444"/>
    <w:rsid w:val="3ED454B4"/>
    <w:rsid w:val="3F073961"/>
    <w:rsid w:val="3FC45529"/>
    <w:rsid w:val="40644F5E"/>
    <w:rsid w:val="40E90FBF"/>
    <w:rsid w:val="410A78B3"/>
    <w:rsid w:val="42B52A5A"/>
    <w:rsid w:val="42D812EB"/>
    <w:rsid w:val="43252782"/>
    <w:rsid w:val="43AC6A00"/>
    <w:rsid w:val="44380293"/>
    <w:rsid w:val="44F3240C"/>
    <w:rsid w:val="456F23DB"/>
    <w:rsid w:val="45BC2474"/>
    <w:rsid w:val="4678706D"/>
    <w:rsid w:val="47157EC6"/>
    <w:rsid w:val="47D429C9"/>
    <w:rsid w:val="48552DCE"/>
    <w:rsid w:val="48673A7B"/>
    <w:rsid w:val="493C25D4"/>
    <w:rsid w:val="495E079C"/>
    <w:rsid w:val="4A0B53B8"/>
    <w:rsid w:val="4A2A2D74"/>
    <w:rsid w:val="4A71607B"/>
    <w:rsid w:val="4A787742"/>
    <w:rsid w:val="4AED1592"/>
    <w:rsid w:val="4B661B8A"/>
    <w:rsid w:val="4BA72908"/>
    <w:rsid w:val="4BD96800"/>
    <w:rsid w:val="4BE551A5"/>
    <w:rsid w:val="4BF55088"/>
    <w:rsid w:val="4D293DEA"/>
    <w:rsid w:val="4DE65204"/>
    <w:rsid w:val="4EF223F7"/>
    <w:rsid w:val="4F490E3F"/>
    <w:rsid w:val="4FBE5E16"/>
    <w:rsid w:val="50964CC0"/>
    <w:rsid w:val="509727E6"/>
    <w:rsid w:val="50F419E6"/>
    <w:rsid w:val="519136D9"/>
    <w:rsid w:val="51D75A7D"/>
    <w:rsid w:val="51FE067E"/>
    <w:rsid w:val="52D92041"/>
    <w:rsid w:val="52F932E4"/>
    <w:rsid w:val="53AE5D41"/>
    <w:rsid w:val="54444A33"/>
    <w:rsid w:val="5483555B"/>
    <w:rsid w:val="54A25CA2"/>
    <w:rsid w:val="54A31759"/>
    <w:rsid w:val="551F210B"/>
    <w:rsid w:val="554359D8"/>
    <w:rsid w:val="55A0038E"/>
    <w:rsid w:val="55F81F79"/>
    <w:rsid w:val="560704B0"/>
    <w:rsid w:val="56905D0D"/>
    <w:rsid w:val="570538FC"/>
    <w:rsid w:val="570A5ABF"/>
    <w:rsid w:val="57671C2C"/>
    <w:rsid w:val="59701E26"/>
    <w:rsid w:val="59861649"/>
    <w:rsid w:val="59A3044D"/>
    <w:rsid w:val="59EF11B0"/>
    <w:rsid w:val="5AFA409D"/>
    <w:rsid w:val="5BD91F04"/>
    <w:rsid w:val="5C20088E"/>
    <w:rsid w:val="5CC66005"/>
    <w:rsid w:val="5E2A4C99"/>
    <w:rsid w:val="5EB033F0"/>
    <w:rsid w:val="5F7206A6"/>
    <w:rsid w:val="5FB40CBE"/>
    <w:rsid w:val="60011A2A"/>
    <w:rsid w:val="601B6F8F"/>
    <w:rsid w:val="604E1113"/>
    <w:rsid w:val="605A76EC"/>
    <w:rsid w:val="61446072"/>
    <w:rsid w:val="619878F2"/>
    <w:rsid w:val="61F77588"/>
    <w:rsid w:val="62436329"/>
    <w:rsid w:val="62B80AC5"/>
    <w:rsid w:val="63B82D47"/>
    <w:rsid w:val="63BD210C"/>
    <w:rsid w:val="65053D6A"/>
    <w:rsid w:val="65717652"/>
    <w:rsid w:val="663171DE"/>
    <w:rsid w:val="675D123C"/>
    <w:rsid w:val="67876CB8"/>
    <w:rsid w:val="67EA73FF"/>
    <w:rsid w:val="680D4AB2"/>
    <w:rsid w:val="687A681D"/>
    <w:rsid w:val="68C6019C"/>
    <w:rsid w:val="69C51D1A"/>
    <w:rsid w:val="69D1246D"/>
    <w:rsid w:val="6B5275DD"/>
    <w:rsid w:val="6B85440A"/>
    <w:rsid w:val="6BDB6883"/>
    <w:rsid w:val="6C022DB1"/>
    <w:rsid w:val="6C77554D"/>
    <w:rsid w:val="6D0B3EE8"/>
    <w:rsid w:val="6D1C4347"/>
    <w:rsid w:val="6E7D2BC3"/>
    <w:rsid w:val="6EED1FF5"/>
    <w:rsid w:val="700630E4"/>
    <w:rsid w:val="702A28D7"/>
    <w:rsid w:val="70A97C9F"/>
    <w:rsid w:val="70B2124A"/>
    <w:rsid w:val="71B132B0"/>
    <w:rsid w:val="71C72AD3"/>
    <w:rsid w:val="72A46970"/>
    <w:rsid w:val="72AC3A77"/>
    <w:rsid w:val="731735E6"/>
    <w:rsid w:val="734B3290"/>
    <w:rsid w:val="73504D4A"/>
    <w:rsid w:val="73510683"/>
    <w:rsid w:val="73942E89"/>
    <w:rsid w:val="74356515"/>
    <w:rsid w:val="746F7452"/>
    <w:rsid w:val="747039B3"/>
    <w:rsid w:val="74BE4D8B"/>
    <w:rsid w:val="756D1BE3"/>
    <w:rsid w:val="75F12D58"/>
    <w:rsid w:val="7640432C"/>
    <w:rsid w:val="76EC2FDC"/>
    <w:rsid w:val="779679BF"/>
    <w:rsid w:val="77E37F89"/>
    <w:rsid w:val="77ED2B68"/>
    <w:rsid w:val="7A992B33"/>
    <w:rsid w:val="7BFD5343"/>
    <w:rsid w:val="7C305719"/>
    <w:rsid w:val="7D4937F0"/>
    <w:rsid w:val="7D8361C8"/>
    <w:rsid w:val="7D881663"/>
    <w:rsid w:val="7DD10836"/>
    <w:rsid w:val="7DFB58B2"/>
    <w:rsid w:val="7EA47CF8"/>
    <w:rsid w:val="7ECD36F3"/>
    <w:rsid w:val="7EF44017"/>
    <w:rsid w:val="7F3C6183"/>
    <w:rsid w:val="7FCA37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120" w:after="120" w:line="360" w:lineRule="auto"/>
      <w:jc w:val="center"/>
      <w:outlineLvl w:val="0"/>
    </w:pPr>
    <w:rPr>
      <w:rFonts w:ascii="Times New Roman"/>
      <w:b/>
      <w:bCs/>
      <w:kern w:val="44"/>
      <w:sz w:val="30"/>
      <w:szCs w:val="44"/>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header"/>
    <w:basedOn w:val="1"/>
    <w:unhideWhenUsed/>
    <w:qFormat/>
    <w:uiPriority w:val="99"/>
    <w:pPr>
      <w:tabs>
        <w:tab w:val="center" w:pos="4153"/>
        <w:tab w:val="right" w:pos="8306"/>
      </w:tabs>
      <w:jc w:val="center"/>
    </w:pPr>
    <w:rPr>
      <w:sz w:val="18"/>
      <w:szCs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Strong"/>
    <w:basedOn w:val="7"/>
    <w:qFormat/>
    <w:uiPriority w:val="0"/>
    <w:rPr>
      <w:b/>
    </w:rPr>
  </w:style>
  <w:style w:type="character" w:styleId="9">
    <w:name w:val="Hyperlink"/>
    <w:basedOn w:val="7"/>
    <w:qFormat/>
    <w:uiPriority w:val="0"/>
    <w:rPr>
      <w:color w:val="0000FF"/>
      <w:u w:val="single"/>
    </w:rPr>
  </w:style>
  <w:style w:type="character" w:customStyle="1" w:styleId="10">
    <w:name w:val="font21"/>
    <w:basedOn w:val="7"/>
    <w:qFormat/>
    <w:uiPriority w:val="0"/>
    <w:rPr>
      <w:rFonts w:hint="eastAsia" w:ascii="宋体" w:hAnsi="宋体" w:eastAsia="宋体" w:cs="宋体"/>
      <w:color w:val="000000"/>
      <w:sz w:val="20"/>
      <w:szCs w:val="20"/>
      <w:u w:val="none"/>
    </w:rPr>
  </w:style>
  <w:style w:type="character" w:customStyle="1" w:styleId="11">
    <w:name w:val="font51"/>
    <w:basedOn w:val="7"/>
    <w:qFormat/>
    <w:uiPriority w:val="0"/>
    <w:rPr>
      <w:rFonts w:hint="eastAsia" w:ascii="宋体" w:hAnsi="宋体" w:eastAsia="宋体" w:cs="宋体"/>
      <w:color w:val="000000"/>
      <w:sz w:val="18"/>
      <w:szCs w:val="18"/>
      <w:u w:val="none"/>
    </w:rPr>
  </w:style>
  <w:style w:type="character" w:customStyle="1" w:styleId="12">
    <w:name w:val="font81"/>
    <w:basedOn w:val="7"/>
    <w:qFormat/>
    <w:uiPriority w:val="0"/>
    <w:rPr>
      <w:rFonts w:hint="default" w:ascii="Wingdings 2" w:hAnsi="Wingdings 2" w:eastAsia="Wingdings 2" w:cs="Wingdings 2"/>
      <w:color w:val="000000"/>
      <w:sz w:val="18"/>
      <w:szCs w:val="18"/>
      <w:u w:val="none"/>
    </w:rPr>
  </w:style>
  <w:style w:type="character" w:customStyle="1" w:styleId="13">
    <w:name w:val="font91"/>
    <w:basedOn w:val="7"/>
    <w:qFormat/>
    <w:uiPriority w:val="0"/>
    <w:rPr>
      <w:rFonts w:hint="eastAsia" w:ascii="宋体" w:hAnsi="宋体" w:eastAsia="宋体" w:cs="宋体"/>
      <w:color w:val="000000"/>
      <w:sz w:val="12"/>
      <w:szCs w:val="12"/>
      <w:u w:val="none"/>
    </w:rPr>
  </w:style>
  <w:style w:type="character" w:customStyle="1" w:styleId="14">
    <w:name w:val="font101"/>
    <w:basedOn w:val="7"/>
    <w:qFormat/>
    <w:uiPriority w:val="0"/>
    <w:rPr>
      <w:rFonts w:hint="default" w:ascii="Wingdings 2" w:hAnsi="Wingdings 2" w:eastAsia="Wingdings 2" w:cs="Wingdings 2"/>
      <w:color w:val="000000"/>
      <w:sz w:val="12"/>
      <w:szCs w:val="12"/>
      <w:u w:val="none"/>
    </w:rPr>
  </w:style>
  <w:style w:type="character" w:customStyle="1" w:styleId="15">
    <w:name w:val="font31"/>
    <w:basedOn w:val="7"/>
    <w:qFormat/>
    <w:uiPriority w:val="0"/>
    <w:rPr>
      <w:rFonts w:hint="eastAsia" w:ascii="宋体" w:hAnsi="宋体" w:eastAsia="宋体" w:cs="宋体"/>
      <w:color w:val="000000"/>
      <w:sz w:val="18"/>
      <w:szCs w:val="18"/>
      <w:u w:val="none"/>
    </w:rPr>
  </w:style>
  <w:style w:type="character" w:customStyle="1" w:styleId="16">
    <w:name w:val="font61"/>
    <w:basedOn w:val="7"/>
    <w:qFormat/>
    <w:uiPriority w:val="0"/>
    <w:rPr>
      <w:rFonts w:hint="default" w:ascii="Wingdings 2" w:hAnsi="Wingdings 2" w:eastAsia="Wingdings 2" w:cs="Wingdings 2"/>
      <w:color w:val="000000"/>
      <w:sz w:val="18"/>
      <w:szCs w:val="18"/>
      <w:u w:val="none"/>
    </w:rPr>
  </w:style>
  <w:style w:type="character" w:customStyle="1" w:styleId="17">
    <w:name w:val="font71"/>
    <w:basedOn w:val="7"/>
    <w:qFormat/>
    <w:uiPriority w:val="0"/>
    <w:rPr>
      <w:rFonts w:hint="eastAsia" w:ascii="宋体" w:hAnsi="宋体" w:eastAsia="宋体" w:cs="宋体"/>
      <w:color w:val="000000"/>
      <w:sz w:val="12"/>
      <w:szCs w:val="12"/>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75</Pages>
  <Words>1457</Words>
  <Characters>1553</Characters>
  <Lines>0</Lines>
  <Paragraphs>0</Paragraphs>
  <TotalTime>44</TotalTime>
  <ScaleCrop>false</ScaleCrop>
  <LinksUpToDate>false</LinksUpToDate>
  <CharactersWithSpaces>1561</CharactersWithSpaces>
  <Application>WPS Office_11.8.2.12309_F1E327BC-269C-435d-A152-05C5408002CA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2024-03-25T06:00:00Z</dcterms:created>
  <dc:creator>gr</dc:creator>
  <cp:lastModifiedBy>Andrew</cp:lastModifiedBy>
  <dcterms:modified xsi:type="dcterms:W3CDTF">2026-06-12T01:21:34Z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2052-11.8.2.12309</vt:lpwstr>
  </property>
  <property fmtid="{D5CDD505-2E9C-101B-9397-08002B2CF9AE}" pid="3" name="ICV">
    <vt:lpwstr>C771AA6D713E46CAB8B5AF64A0955F41</vt:lpwstr>
  </property>
  <property fmtid="{D5CDD505-2E9C-101B-9397-08002B2CF9AE}" pid="4" name="KSOTemplateDocerSaveRecord">
    <vt:lpwstr>eyJoZGlkIjoiZGU2NTMyMTcxOGExMWY1MGE0ZmVmZmE3YjUwNzE4NDEiLCJ1c2VySWQiOiI0NDQyMDg2ODAifQ==</vt:lpwstr>
  </property>
</Properties>
</file>